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EE4A9D" w14:textId="77777777" w:rsidR="00D65A3F" w:rsidRPr="00F21E0F" w:rsidRDefault="00D65A3F" w:rsidP="002D0D26">
      <w:pPr>
        <w:jc w:val="center"/>
        <w:rPr>
          <w:b/>
          <w:bCs/>
        </w:rPr>
      </w:pPr>
      <w:bookmarkStart w:id="0" w:name="_GoBack"/>
      <w:bookmarkEnd w:id="0"/>
    </w:p>
    <w:p w14:paraId="75B32CFC" w14:textId="77777777" w:rsidR="00971A29" w:rsidRPr="00F21E0F" w:rsidRDefault="00971A29" w:rsidP="002D0D26">
      <w:pPr>
        <w:jc w:val="center"/>
        <w:rPr>
          <w:b/>
          <w:bCs/>
        </w:rPr>
      </w:pPr>
    </w:p>
    <w:p w14:paraId="0893D313" w14:textId="77777777" w:rsidR="00971A29" w:rsidRPr="00F21E0F" w:rsidRDefault="00971A29" w:rsidP="002D0D26">
      <w:pPr>
        <w:jc w:val="center"/>
        <w:rPr>
          <w:b/>
          <w:bCs/>
        </w:rPr>
      </w:pPr>
    </w:p>
    <w:p w14:paraId="559EB846" w14:textId="77777777" w:rsidR="002D0D26" w:rsidRPr="00F21E0F" w:rsidRDefault="002D0D26" w:rsidP="002D0D26">
      <w:pPr>
        <w:jc w:val="center"/>
        <w:rPr>
          <w:b/>
          <w:bCs/>
        </w:rPr>
      </w:pPr>
      <w:r w:rsidRPr="00F21E0F">
        <w:rPr>
          <w:b/>
          <w:bCs/>
        </w:rPr>
        <w:t>NOTĂ DE FUNDAMENTARE</w:t>
      </w:r>
    </w:p>
    <w:p w14:paraId="1FE3F71A" w14:textId="331B4D96" w:rsidR="00EC4D51" w:rsidRPr="00F21E0F" w:rsidRDefault="00EC4E4D" w:rsidP="002D0D26">
      <w:pPr>
        <w:jc w:val="center"/>
      </w:pPr>
      <w:r w:rsidRPr="00F21E0F">
        <w:br/>
      </w:r>
    </w:p>
    <w:p w14:paraId="397C4158" w14:textId="77777777" w:rsidR="00EC4E4D" w:rsidRPr="00F21E0F" w:rsidRDefault="00EC4E4D" w:rsidP="002D0D26">
      <w:pPr>
        <w:jc w:val="center"/>
      </w:pPr>
    </w:p>
    <w:p w14:paraId="085B882F" w14:textId="77777777" w:rsidR="00EC4D51" w:rsidRPr="00F21E0F" w:rsidRDefault="00EC4D51" w:rsidP="00E73792">
      <w:pPr>
        <w:jc w:val="center"/>
      </w:pPr>
    </w:p>
    <w:tbl>
      <w:tblPr>
        <w:tblStyle w:val="a"/>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14"/>
        <w:gridCol w:w="1780"/>
        <w:gridCol w:w="1044"/>
        <w:gridCol w:w="972"/>
        <w:gridCol w:w="972"/>
        <w:gridCol w:w="972"/>
        <w:gridCol w:w="1206"/>
      </w:tblGrid>
      <w:tr w:rsidR="00F21E0F" w:rsidRPr="00F21E0F" w14:paraId="447450F6" w14:textId="77777777" w:rsidTr="00890EFD">
        <w:tc>
          <w:tcPr>
            <w:tcW w:w="10060" w:type="dxa"/>
            <w:gridSpan w:val="7"/>
          </w:tcPr>
          <w:p w14:paraId="6B85E775" w14:textId="77777777" w:rsidR="00E73792" w:rsidRPr="00F21E0F" w:rsidRDefault="00E73792" w:rsidP="00E73792">
            <w:pPr>
              <w:jc w:val="center"/>
              <w:rPr>
                <w:b/>
                <w:i/>
              </w:rPr>
            </w:pPr>
          </w:p>
          <w:p w14:paraId="3A842D25" w14:textId="7703E570" w:rsidR="00EC4D51" w:rsidRPr="00F21E0F" w:rsidRDefault="00644BB5" w:rsidP="00E73792">
            <w:pPr>
              <w:jc w:val="center"/>
              <w:rPr>
                <w:b/>
                <w:i/>
              </w:rPr>
            </w:pPr>
            <w:r w:rsidRPr="00F21E0F">
              <w:rPr>
                <w:b/>
                <w:i/>
              </w:rPr>
              <w:t>Secţiunea 1</w:t>
            </w:r>
          </w:p>
          <w:p w14:paraId="46F9B20B" w14:textId="77777777" w:rsidR="00E73792" w:rsidRPr="00F21E0F" w:rsidRDefault="00E73792" w:rsidP="00E73792">
            <w:pPr>
              <w:jc w:val="center"/>
              <w:rPr>
                <w:b/>
                <w:i/>
              </w:rPr>
            </w:pPr>
            <w:r w:rsidRPr="00F21E0F">
              <w:rPr>
                <w:b/>
                <w:i/>
              </w:rPr>
              <w:t>Titlul actului normativ</w:t>
            </w:r>
          </w:p>
          <w:p w14:paraId="74302B8E" w14:textId="77777777" w:rsidR="00E73792" w:rsidRPr="00F21E0F" w:rsidRDefault="00E73792" w:rsidP="00E73792">
            <w:pPr>
              <w:jc w:val="center"/>
            </w:pPr>
          </w:p>
          <w:p w14:paraId="7BC4B583" w14:textId="35D73059" w:rsidR="00BE5138" w:rsidRPr="00F21E0F" w:rsidRDefault="002D3840" w:rsidP="00BE5138">
            <w:pPr>
              <w:jc w:val="center"/>
            </w:pPr>
            <w:r w:rsidRPr="002D3840">
              <w:t>Ordonanță de urgență a Guvernului pentru modificarea Ordonanței de urgență a Guvernului nr. 144/2020 privind unele măsuri pentru alocarea de fonduri externe nerambursabile necesare desfăşurării în condiţiile de prevenţie a activităţilor didactice aferente anului şcolar/universitar 2020/2021 în contextul riscului de infecţie cu coronavirus SARS-CoV-2</w:t>
            </w:r>
          </w:p>
        </w:tc>
      </w:tr>
      <w:tr w:rsidR="00F21E0F" w:rsidRPr="00F21E0F" w14:paraId="1E312294" w14:textId="77777777" w:rsidTr="00890EFD">
        <w:tc>
          <w:tcPr>
            <w:tcW w:w="10060" w:type="dxa"/>
            <w:gridSpan w:val="7"/>
          </w:tcPr>
          <w:p w14:paraId="0B0D5165" w14:textId="77777777" w:rsidR="00E73792" w:rsidRPr="00F21E0F" w:rsidRDefault="00E73792" w:rsidP="00E73792">
            <w:pPr>
              <w:jc w:val="center"/>
              <w:rPr>
                <w:b/>
                <w:i/>
              </w:rPr>
            </w:pPr>
          </w:p>
          <w:p w14:paraId="29276B28" w14:textId="77777777" w:rsidR="00EC4D51" w:rsidRPr="00F21E0F" w:rsidRDefault="00A62B26" w:rsidP="00E73792">
            <w:pPr>
              <w:jc w:val="center"/>
            </w:pPr>
            <w:r w:rsidRPr="00F21E0F">
              <w:rPr>
                <w:b/>
                <w:i/>
              </w:rPr>
              <w:t>Secțiunea</w:t>
            </w:r>
            <w:r w:rsidR="00644BB5" w:rsidRPr="00F21E0F">
              <w:rPr>
                <w:b/>
                <w:i/>
              </w:rPr>
              <w:t xml:space="preserve"> a 2-a</w:t>
            </w:r>
          </w:p>
          <w:p w14:paraId="18F833BC" w14:textId="77777777" w:rsidR="00A62B26" w:rsidRPr="00F21E0F" w:rsidRDefault="00644BB5" w:rsidP="00E73792">
            <w:pPr>
              <w:jc w:val="center"/>
              <w:rPr>
                <w:b/>
                <w:i/>
              </w:rPr>
            </w:pPr>
            <w:r w:rsidRPr="00F21E0F">
              <w:rPr>
                <w:b/>
                <w:i/>
              </w:rPr>
              <w:t>Motivul emiterii actului normativ</w:t>
            </w:r>
          </w:p>
          <w:p w14:paraId="3B6205E5" w14:textId="77777777" w:rsidR="00EC4E4D" w:rsidRPr="00F21E0F" w:rsidRDefault="00EC4E4D" w:rsidP="00E73792">
            <w:pPr>
              <w:jc w:val="center"/>
              <w:rPr>
                <w:b/>
                <w:i/>
              </w:rPr>
            </w:pPr>
          </w:p>
          <w:p w14:paraId="77BCB9CF" w14:textId="075E7CE3" w:rsidR="00E73792" w:rsidRPr="00F21E0F" w:rsidRDefault="00E73792" w:rsidP="00E73792">
            <w:pPr>
              <w:jc w:val="center"/>
            </w:pPr>
          </w:p>
        </w:tc>
      </w:tr>
      <w:tr w:rsidR="00F21E0F" w:rsidRPr="00F21E0F" w14:paraId="6A2AE41A" w14:textId="77777777" w:rsidTr="006B7E0F">
        <w:trPr>
          <w:trHeight w:val="70"/>
        </w:trPr>
        <w:tc>
          <w:tcPr>
            <w:tcW w:w="3114" w:type="dxa"/>
          </w:tcPr>
          <w:p w14:paraId="5E083C4A" w14:textId="77777777" w:rsidR="00EC4D51" w:rsidRPr="00F21E0F" w:rsidRDefault="00644BB5" w:rsidP="00E73792">
            <w:r w:rsidRPr="00F21E0F">
              <w:t>1. Descrierea situaţiei actuale</w:t>
            </w:r>
          </w:p>
        </w:tc>
        <w:tc>
          <w:tcPr>
            <w:tcW w:w="6946" w:type="dxa"/>
            <w:gridSpan w:val="6"/>
            <w:shd w:val="clear" w:color="auto" w:fill="auto"/>
          </w:tcPr>
          <w:p w14:paraId="04001A65" w14:textId="37CDD814" w:rsidR="008E5F6F" w:rsidRDefault="008E5F6F" w:rsidP="008E5F6F">
            <w:pPr>
              <w:jc w:val="both"/>
            </w:pPr>
            <w:r>
              <w:t xml:space="preserve">       Pentru asigurarea dreptului la învățătură, și a dreptului la sănătate, în contextul pandemiei de SARS- CoV-2 este necesară asigurarea unei interacțiuni limitate între destinatarii actului didactic și cadrele didactice aspect care reclamă dotarea cu echipamente în domeniul tehnologiei informației - IT mobile, respectiv tablete/laptopuri cu acces la internet, dispozitive/echipamente electronice pentru o bună desfășurare a procesului de învățământ.</w:t>
            </w:r>
          </w:p>
          <w:p w14:paraId="1301360A" w14:textId="4F371B52" w:rsidR="008E5F6F" w:rsidRDefault="008E5F6F" w:rsidP="008E5F6F">
            <w:pPr>
              <w:jc w:val="both"/>
            </w:pPr>
            <w:r>
              <w:t xml:space="preserve">        În procesul de consultare publică pentru elaborarea Ghidului Solicitantului  aferent Acțiunii 2.3.3 – Îmbunătățirea conținutului digital și a infrastructurii TIC sistemice în domeniul e-educație, e-incluziune, e-sănătate și e-cultură – SECȚIUNEA E-EDUCAŢIE, Axa prioritară 2 - Tehnologia Informației şi Comunicațiilor (TIC) pentru o economie digitală competitivă, Programul Operațional Competitivitate 2014-2020 s-au formulat numeroase solicitări de majorare a valorii unitare/tabletă pentru a corela cu specificațiile tehnice minimale necesare în vederea desfășurării în bune condiții a actului didactic în sistem on – line.</w:t>
            </w:r>
          </w:p>
          <w:p w14:paraId="3082CA97" w14:textId="61729F69" w:rsidR="008E5F6F" w:rsidRDefault="008E5F6F" w:rsidP="008E5F6F">
            <w:pPr>
              <w:jc w:val="both"/>
            </w:pPr>
            <w:r>
              <w:t xml:space="preserve">     Având în vedere faptul că numeroase unități de învățământ se află în scenariul roșu ca urmare a creșterii cazurilor de infectare cu virusul SARS - CoV -2, ceea ce presupune desfășurarea actului didactic strict în sistem on line, este necesară asigurarea în regim de urgență a finanțării pentru achiziționarea echipamentelor în domeniul tehnologiei informației - IT mobile.</w:t>
            </w:r>
          </w:p>
          <w:p w14:paraId="24A2DC19" w14:textId="29403E55" w:rsidR="008E5F6F" w:rsidRDefault="008E5F6F" w:rsidP="008E5F6F">
            <w:pPr>
              <w:jc w:val="both"/>
            </w:pPr>
            <w:r>
              <w:t xml:space="preserve">       Se impune în acest fel asigurarea de resurse financiare prin suplimentarea valorii unitare/ dispozitiv a echipamentelor din domeniul tehnologiei informației IT mobile, respectiv tablete/laptopuri cu acces la internet, precum si echipamente/dispozitive  electronice necesare desfășurării activității didactice în mediu online.</w:t>
            </w:r>
          </w:p>
          <w:p w14:paraId="3E104CA2" w14:textId="042BBEA2" w:rsidR="008E5F6F" w:rsidRDefault="008E5F6F" w:rsidP="008E5F6F">
            <w:pPr>
              <w:jc w:val="both"/>
            </w:pPr>
            <w:r>
              <w:t xml:space="preserve">      Ca reacție imediată la efectele crizei de sănătate publică, cheltuielile pentru operațiunile de sprijinire a capacităților de reacție în </w:t>
            </w:r>
            <w:r>
              <w:lastRenderedPageBreak/>
              <w:t>situații de criză sunt eligibile începând cu 1 februarie 2020, conform Regulamentului (UE) 2020/460 al Parlamentului European și al Consiliului din 30 martie 2020 de modificare a Regulamentelor (UE) nr. 1301/2013, (UE) nr. 1303/2013 și (UE) nr. 508/2014 în ceea ce privește anumite măsuri specifice menite să mobilizeze investiții în sistemele de sănătate ale statelor membre și în alte sectoare ale economiilor acestora ca reacție la epidemia de COVID-19 (Inițiativa pentru investiții ca reacție la coronavirus) se impune modificarea datei eligibilității cheltuielilor efectuate din POIM pentru echipamente de protecţie medicală/ dispozitive medicale, dezinfectanţi şi/sau containere sanitare mobile.</w:t>
            </w:r>
          </w:p>
          <w:p w14:paraId="4BC67051" w14:textId="407571FA" w:rsidR="002D3840" w:rsidRDefault="008E5F6F" w:rsidP="008E5F6F">
            <w:pPr>
              <w:jc w:val="both"/>
            </w:pPr>
            <w:r>
              <w:t xml:space="preserve">     </w:t>
            </w:r>
            <w:r w:rsidR="002D3840">
              <w:t xml:space="preserve">Potrivit prevederilor alin.(4) și alin.(8) al art.1 din OUG nr. 144/2020, cu modificările și completările ulterioare, finanţarea achiziţiei echipamentelor IT mobile, respectiv tablete cu acces la internet, precum şi alte echipamente/dispozitive electronice, prevăzute la alin. (1), se acordă prin granturi din fonduri externe nerambursabile, în limita unei valori de </w:t>
            </w:r>
            <w:r w:rsidR="002D3840" w:rsidRPr="002D3840">
              <w:rPr>
                <w:b/>
                <w:bCs/>
              </w:rPr>
              <w:t>200 euro/tabletă</w:t>
            </w:r>
            <w:r w:rsidR="002D3840">
              <w:t>, echivalentul în lei la data efectuării achiziţiilor</w:t>
            </w:r>
            <w:r w:rsidR="00B01ABB">
              <w:t>,</w:t>
            </w:r>
            <w:r w:rsidR="002D3840">
              <w:t xml:space="preserve"> iar cheltuielile care depăşesc echivalentul în lei al contravalorii echipamentelor IT mobile, tablete cu acces la internet, precum şi alte echipamente/dispozitive electronice în valoare de </w:t>
            </w:r>
            <w:r w:rsidR="002D3840" w:rsidRPr="00B01ABB">
              <w:rPr>
                <w:b/>
                <w:bCs/>
              </w:rPr>
              <w:t>200</w:t>
            </w:r>
            <w:r w:rsidR="002D3840">
              <w:t xml:space="preserve"> euro sunt considerate cheltuieli neeligibile şi se suportă de către beneficiarii finanţării. </w:t>
            </w:r>
          </w:p>
          <w:p w14:paraId="6C3FE4D1" w14:textId="61232B4D" w:rsidR="00B01ABB" w:rsidRPr="00F21E0F" w:rsidRDefault="008E5F6F" w:rsidP="00BF3D55">
            <w:pPr>
              <w:jc w:val="both"/>
            </w:pPr>
            <w:r>
              <w:t xml:space="preserve">     </w:t>
            </w:r>
            <w:r w:rsidR="00B01ABB">
              <w:t>De asemenea, prevederile alin.</w:t>
            </w:r>
            <w:r w:rsidR="00B01ABB" w:rsidRPr="00B01ABB">
              <w:t xml:space="preserve"> (1),(5)</w:t>
            </w:r>
            <w:r w:rsidR="00B01ABB">
              <w:t>-</w:t>
            </w:r>
            <w:r w:rsidR="00B01ABB" w:rsidRPr="00B01ABB">
              <w:t>(9) ale art</w:t>
            </w:r>
            <w:r w:rsidR="00B01ABB">
              <w:t>.</w:t>
            </w:r>
            <w:r w:rsidR="00B01ABB" w:rsidRPr="00B01ABB">
              <w:t xml:space="preserve"> 4</w:t>
            </w:r>
            <w:r w:rsidR="00B01ABB">
              <w:t xml:space="preserve"> cuprind dispoziții care vizează </w:t>
            </w:r>
            <w:r w:rsidR="009506F4">
              <w:t>termenul de când devin</w:t>
            </w:r>
            <w:r w:rsidR="00B01ABB" w:rsidRPr="00B01ABB">
              <w:t xml:space="preserve"> </w:t>
            </w:r>
            <w:r w:rsidR="00B01ABB">
              <w:t>eligibil</w:t>
            </w:r>
            <w:r w:rsidR="009506F4">
              <w:t>e</w:t>
            </w:r>
            <w:r w:rsidR="00B01ABB">
              <w:t xml:space="preserve"> cheltuieli</w:t>
            </w:r>
            <w:r w:rsidR="009506F4">
              <w:t>le</w:t>
            </w:r>
            <w:r w:rsidR="00B01ABB">
              <w:t xml:space="preserve"> efectuate pentru achiziționarea  echipamentelor de </w:t>
            </w:r>
            <w:r w:rsidR="00B01ABB" w:rsidRPr="00B01ABB">
              <w:t>protecţie medicală/</w:t>
            </w:r>
            <w:r w:rsidR="00B01ABB">
              <w:t xml:space="preserve"> </w:t>
            </w:r>
            <w:r w:rsidR="00B01ABB" w:rsidRPr="00B01ABB">
              <w:t>dispozitive medicale, dezinfectanţi şi containere sanitare mobile în cadrul unităţilor de învăţământ preuniversitar de stat, instituțiilor de învățământ superior de stat pentru studenții care îndeplinesc criteriile pentru a beneficia de burse sociale și burse sociale ocazionale</w:t>
            </w:r>
            <w:r w:rsidR="00B01ABB">
              <w:t>.</w:t>
            </w:r>
          </w:p>
          <w:p w14:paraId="1EF9A490" w14:textId="79BB071F" w:rsidR="002D3840" w:rsidRPr="00F21E0F" w:rsidRDefault="002D3840" w:rsidP="008E5F6F">
            <w:pPr>
              <w:jc w:val="both"/>
            </w:pPr>
          </w:p>
        </w:tc>
      </w:tr>
      <w:tr w:rsidR="00F21E0F" w:rsidRPr="00F21E0F" w14:paraId="724E1D0D" w14:textId="77777777" w:rsidTr="00890EFD">
        <w:trPr>
          <w:trHeight w:val="70"/>
        </w:trPr>
        <w:tc>
          <w:tcPr>
            <w:tcW w:w="3114" w:type="dxa"/>
          </w:tcPr>
          <w:p w14:paraId="0A7DB7B4" w14:textId="0FF8D0FD" w:rsidR="00EC4D51" w:rsidRPr="00F21E0F" w:rsidRDefault="00644BB5" w:rsidP="00E73792">
            <w:pPr>
              <w:rPr>
                <w:vertAlign w:val="superscript"/>
              </w:rPr>
            </w:pPr>
            <w:r w:rsidRPr="00F21E0F">
              <w:lastRenderedPageBreak/>
              <w:t>1</w:t>
            </w:r>
            <w:r w:rsidRPr="00F21E0F">
              <w:rPr>
                <w:vertAlign w:val="superscript"/>
              </w:rPr>
              <w:t>1</w:t>
            </w:r>
            <w:r w:rsidRPr="00F21E0F">
              <w:t xml:space="preserve"> În cazul actelor normative care transpun legislaţie comunitară sau creează cadrul pentru aplicarea directă a acesteia.</w:t>
            </w:r>
          </w:p>
        </w:tc>
        <w:tc>
          <w:tcPr>
            <w:tcW w:w="6946" w:type="dxa"/>
            <w:gridSpan w:val="6"/>
          </w:tcPr>
          <w:p w14:paraId="13FD2A58" w14:textId="2DA2EA69" w:rsidR="00EC4D51" w:rsidRPr="00F21E0F" w:rsidRDefault="00935649" w:rsidP="006B7E0F">
            <w:pPr>
              <w:pBdr>
                <w:top w:val="nil"/>
                <w:left w:val="nil"/>
                <w:bottom w:val="nil"/>
                <w:right w:val="nil"/>
                <w:between w:val="nil"/>
              </w:pBdr>
              <w:ind w:firstLine="403"/>
              <w:jc w:val="both"/>
            </w:pPr>
            <w:r w:rsidRPr="00F21E0F">
              <w:t>Prezentul act normativ nu se referă la acest subiect.</w:t>
            </w:r>
          </w:p>
        </w:tc>
      </w:tr>
      <w:tr w:rsidR="00F21E0F" w:rsidRPr="00F21E0F" w14:paraId="57C5FEC4" w14:textId="77777777" w:rsidTr="00890EFD">
        <w:trPr>
          <w:trHeight w:val="710"/>
        </w:trPr>
        <w:tc>
          <w:tcPr>
            <w:tcW w:w="3114" w:type="dxa"/>
          </w:tcPr>
          <w:p w14:paraId="39BD6692" w14:textId="77777777" w:rsidR="00EC4D51" w:rsidRPr="00F21E0F" w:rsidRDefault="00644BB5" w:rsidP="00E73792">
            <w:r w:rsidRPr="00F21E0F">
              <w:t>2. Schimbări preconizate</w:t>
            </w:r>
          </w:p>
        </w:tc>
        <w:tc>
          <w:tcPr>
            <w:tcW w:w="6946" w:type="dxa"/>
            <w:gridSpan w:val="6"/>
          </w:tcPr>
          <w:p w14:paraId="2F574D15" w14:textId="0F9F9D6E" w:rsidR="008E6BA9" w:rsidRPr="00F21E0F" w:rsidRDefault="008E6BA9">
            <w:pPr>
              <w:jc w:val="both"/>
            </w:pPr>
          </w:p>
          <w:p w14:paraId="2409E5EC" w14:textId="5FB22AC1" w:rsidR="00BF3D55" w:rsidRPr="00F21E0F" w:rsidRDefault="008E5F6F" w:rsidP="00BF3D55">
            <w:pPr>
              <w:jc w:val="both"/>
            </w:pPr>
            <w:r>
              <w:t xml:space="preserve">  </w:t>
            </w:r>
            <w:r w:rsidR="00BF3D55" w:rsidRPr="00F21E0F">
              <w:t xml:space="preserve">Situația epidemiologică actuală impune ca desfășurarea procesului de învățământ superior să fie susținut de resurse financiare suplimentare în vederea dotării cu echipamente mobile din domeniul informației IT cu acces la internet, de echipamente/dispozitive electronice. </w:t>
            </w:r>
          </w:p>
          <w:p w14:paraId="2AC65BD6" w14:textId="209A79DB" w:rsidR="00BF3D55" w:rsidRDefault="008E5F6F" w:rsidP="00BF3D55">
            <w:pPr>
              <w:jc w:val="both"/>
            </w:pPr>
            <w:r>
              <w:t xml:space="preserve">   </w:t>
            </w:r>
            <w:r w:rsidR="00BF3D55" w:rsidRPr="00F21E0F">
              <w:t xml:space="preserve">Totodată pentru asigurarea dreptului la sănătate, sunt necesare resurse suplimentare pentru a da posibilitatea instituțiilor de învățământ superior să achiziționeze echipamentele de protecție medicală/ dispozitivele medicale necesare. </w:t>
            </w:r>
          </w:p>
          <w:p w14:paraId="3FAF5021" w14:textId="7CC1A4C3" w:rsidR="008E5F6F" w:rsidRDefault="008E5F6F" w:rsidP="00BF3D55">
            <w:pPr>
              <w:jc w:val="both"/>
            </w:pPr>
            <w:r>
              <w:t xml:space="preserve">     Astfel se are </w:t>
            </w:r>
            <w:r w:rsidR="00BF3D55" w:rsidRPr="00F21E0F">
              <w:t xml:space="preserve">în vedere asigurarea de resurse financiare suplimentare pentru alocarea aferentă achiziției de  echipamente </w:t>
            </w:r>
            <w:r w:rsidRPr="008E5F6F">
              <w:t>IT mobile, respectiv tablete cu acces la internet, precum şi alte echipamente/dispozitive electronice</w:t>
            </w:r>
            <w:r w:rsidR="00BF3D55" w:rsidRPr="00F21E0F">
              <w:t xml:space="preserve"> necesare desfasurarii activitatii didactice în mediu online, </w:t>
            </w:r>
            <w:r w:rsidRPr="008E5F6F">
              <w:t>în limita unei valori de 250 euro/tabletă, echivalentul în lei la data efectuării achiziţiilor</w:t>
            </w:r>
            <w:r>
              <w:t>, aspect care determină modificarea alin.(4) și (8) ale art. 1 din OUG. nr. 144/2020.</w:t>
            </w:r>
          </w:p>
          <w:p w14:paraId="2BDAC22E" w14:textId="77777777" w:rsidR="008E5F6F" w:rsidRDefault="008E5F6F" w:rsidP="00BF3D55">
            <w:pPr>
              <w:jc w:val="both"/>
            </w:pPr>
          </w:p>
          <w:p w14:paraId="5136ED1D" w14:textId="04880BC8" w:rsidR="00D00A7F" w:rsidRPr="00D00A7F" w:rsidRDefault="00D00A7F" w:rsidP="00BF3D55">
            <w:pPr>
              <w:jc w:val="both"/>
              <w:rPr>
                <w:b/>
                <w:bCs/>
              </w:rPr>
            </w:pPr>
            <w:r>
              <w:t xml:space="preserve">       </w:t>
            </w:r>
            <w:r w:rsidRPr="00D00A7F">
              <w:t xml:space="preserve">Conform prevederilor pct. 3 al art. 2 din Regulamentul (UE) 2020/460 al Parlamentului European și al Consiliului din 30 martie 2020 de modificare a Regulamentelor (UE) nr. 1301/2013, (UE) nr. 1303/2013 și (UE) nr. 508/2014 în ceea ce privește anumite măsuri specifice menite să mobilizeze investiții în sistemele de sănătate ale statelor membre și în alte sectoare ale economiilor acestora ca reacție la epidemia de COVID-19 (Inițiativa pentru investiții ca reacție la coronavirus), publicat în Jurnalul Oficial al Uniunii Europene nr. L 99/5 din 31.03.2020, care modifică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„La articolul 65 alineatul (10), se adaugă următorul paragraf: „Prin derogare de la alineatul (9 ), cheltuielile pentru operațiunile de sprijinire a capacităților de reacție în situații de criză în contextul epidemiei de COVID-19 </w:t>
            </w:r>
            <w:r w:rsidRPr="00D00A7F">
              <w:rPr>
                <w:b/>
                <w:bCs/>
              </w:rPr>
              <w:t>sunt eligibile începând cu 1 februarie 2020”.</w:t>
            </w:r>
          </w:p>
          <w:p w14:paraId="3330690D" w14:textId="426A0E75" w:rsidR="008E5F6F" w:rsidRDefault="00D00A7F" w:rsidP="00BF3D55">
            <w:pPr>
              <w:jc w:val="both"/>
            </w:pPr>
            <w:r>
              <w:t xml:space="preserve">        Astfel, </w:t>
            </w:r>
            <w:r w:rsidR="008E5F6F">
              <w:t>ținând cont de</w:t>
            </w:r>
            <w:r>
              <w:t xml:space="preserve"> prevederile mai sus invocate și de </w:t>
            </w:r>
            <w:r w:rsidR="008E5F6F">
              <w:t xml:space="preserve"> faptul că pe teritoriul României pandemia generată de virusul SARS- CoV-2 a debutat în februarie 2020</w:t>
            </w:r>
            <w:r>
              <w:t xml:space="preserve">, </w:t>
            </w:r>
            <w:r w:rsidR="008E5F6F">
              <w:t xml:space="preserve">este necesar ca cheltuielile efectuate </w:t>
            </w:r>
            <w:r w:rsidR="008E5F6F" w:rsidRPr="008E5F6F">
              <w:t>pentru achiziționarea  echipamentelor de protecţie medicală/ dispozitive medicale, dezinfectanţi şi containere sanitare mobile în cadrul unităţilor de învăţământ preuniversitar de stat, instituțiilor de învățământ superior de stat pentru studenții care îndeplinesc criteriile pentru a beneficia de burse sociale și burse sociale ocazionale</w:t>
            </w:r>
            <w:r w:rsidR="008E5F6F">
              <w:t xml:space="preserve">, să fie decontate începând cu </w:t>
            </w:r>
            <w:r w:rsidR="008E5F6F" w:rsidRPr="00D00A7F">
              <w:rPr>
                <w:b/>
                <w:bCs/>
              </w:rPr>
              <w:t>februarie 2020</w:t>
            </w:r>
            <w:r>
              <w:t xml:space="preserve">. </w:t>
            </w:r>
          </w:p>
          <w:p w14:paraId="66100178" w14:textId="2A8E6AE2" w:rsidR="008E5F6F" w:rsidRDefault="00D00A7F" w:rsidP="00BF3D55">
            <w:pPr>
              <w:jc w:val="both"/>
            </w:pPr>
            <w:r>
              <w:t>În acest sens se impune modificarea alin.</w:t>
            </w:r>
            <w:r w:rsidRPr="00D00A7F">
              <w:t xml:space="preserve"> (1), (5)</w:t>
            </w:r>
            <w:r>
              <w:t xml:space="preserve"> -</w:t>
            </w:r>
            <w:r w:rsidRPr="00D00A7F">
              <w:t xml:space="preserve"> (9) ale art</w:t>
            </w:r>
            <w:r>
              <w:t>.</w:t>
            </w:r>
            <w:r w:rsidRPr="00D00A7F">
              <w:t xml:space="preserve"> 4</w:t>
            </w:r>
            <w:r>
              <w:t xml:space="preserve"> din OUG nr.144/2020.</w:t>
            </w:r>
          </w:p>
          <w:p w14:paraId="123BDC01" w14:textId="7BD1CFC0" w:rsidR="00BF3D55" w:rsidRPr="00F21E0F" w:rsidRDefault="00BF3D55" w:rsidP="00BF3D55">
            <w:pPr>
              <w:jc w:val="both"/>
            </w:pPr>
            <w:r w:rsidRPr="00F21E0F">
              <w:t xml:space="preserve">    </w:t>
            </w:r>
            <w:r w:rsidR="00D00A7F" w:rsidRPr="00D00A7F">
              <w:t>Având în vedere că elementele mai sus menţionate vizează interesul public şi strategic, sunt o prioritate a Programului de guvernare şi constituie o situaţie extraordinară, a cărei reglementare nu poate fi amânată, se impune adoptarea de măsuri imediate pe calea ordonanţei de urgenţă.</w:t>
            </w:r>
          </w:p>
          <w:p w14:paraId="457FED78" w14:textId="1487B909" w:rsidR="00BF3D55" w:rsidRPr="00F21E0F" w:rsidRDefault="00BF3D55" w:rsidP="00BF3D55">
            <w:pPr>
              <w:jc w:val="both"/>
            </w:pPr>
          </w:p>
        </w:tc>
      </w:tr>
      <w:tr w:rsidR="00F21E0F" w:rsidRPr="00F21E0F" w14:paraId="37CAE7F9" w14:textId="77777777" w:rsidTr="00890EFD">
        <w:tc>
          <w:tcPr>
            <w:tcW w:w="3114" w:type="dxa"/>
          </w:tcPr>
          <w:p w14:paraId="61CB8DCD" w14:textId="77777777" w:rsidR="00EC4D51" w:rsidRPr="00F21E0F" w:rsidRDefault="00644BB5" w:rsidP="00E73792">
            <w:r w:rsidRPr="00F21E0F">
              <w:lastRenderedPageBreak/>
              <w:t>3. Alte informaţii</w:t>
            </w:r>
          </w:p>
        </w:tc>
        <w:tc>
          <w:tcPr>
            <w:tcW w:w="6946" w:type="dxa"/>
            <w:gridSpan w:val="6"/>
          </w:tcPr>
          <w:p w14:paraId="590BE131" w14:textId="77777777" w:rsidR="00EC4D51" w:rsidRPr="00F21E0F" w:rsidRDefault="00644BB5" w:rsidP="00E73792">
            <w:r w:rsidRPr="00F21E0F">
              <w:t>Nu au fost identificate</w:t>
            </w:r>
          </w:p>
        </w:tc>
      </w:tr>
      <w:tr w:rsidR="00F21E0F" w:rsidRPr="00F21E0F" w14:paraId="37661029" w14:textId="77777777" w:rsidTr="00890EFD">
        <w:trPr>
          <w:trHeight w:val="578"/>
        </w:trPr>
        <w:tc>
          <w:tcPr>
            <w:tcW w:w="10060" w:type="dxa"/>
            <w:gridSpan w:val="7"/>
          </w:tcPr>
          <w:p w14:paraId="53BD0E5A" w14:textId="77777777" w:rsidR="00890EFD" w:rsidRPr="00F21E0F" w:rsidRDefault="00890EFD" w:rsidP="00E73792">
            <w:pPr>
              <w:jc w:val="center"/>
              <w:rPr>
                <w:b/>
                <w:i/>
              </w:rPr>
            </w:pPr>
          </w:p>
          <w:p w14:paraId="603A2F5E" w14:textId="77777777" w:rsidR="00EC4D51" w:rsidRPr="00F21E0F" w:rsidRDefault="00A62B26" w:rsidP="00E73792">
            <w:pPr>
              <w:jc w:val="center"/>
            </w:pPr>
            <w:r w:rsidRPr="00F21E0F">
              <w:rPr>
                <w:b/>
                <w:i/>
              </w:rPr>
              <w:t>Secțiunea</w:t>
            </w:r>
            <w:r w:rsidR="00644BB5" w:rsidRPr="00F21E0F">
              <w:rPr>
                <w:b/>
                <w:i/>
              </w:rPr>
              <w:t xml:space="preserve"> 3</w:t>
            </w:r>
          </w:p>
          <w:p w14:paraId="16DC6EC9" w14:textId="77777777" w:rsidR="00A62B26" w:rsidRPr="00F21E0F" w:rsidRDefault="00644BB5" w:rsidP="00E73792">
            <w:pPr>
              <w:jc w:val="center"/>
              <w:rPr>
                <w:b/>
                <w:i/>
              </w:rPr>
            </w:pPr>
            <w:r w:rsidRPr="00F21E0F">
              <w:rPr>
                <w:b/>
                <w:i/>
              </w:rPr>
              <w:t>Impactul socioeconomic al actului normativ</w:t>
            </w:r>
          </w:p>
          <w:p w14:paraId="0B9A3EC0" w14:textId="6A88B887" w:rsidR="00890EFD" w:rsidRPr="00F21E0F" w:rsidRDefault="00890EFD" w:rsidP="00E73792">
            <w:pPr>
              <w:jc w:val="center"/>
            </w:pPr>
          </w:p>
        </w:tc>
      </w:tr>
      <w:tr w:rsidR="00F21E0F" w:rsidRPr="00F21E0F" w14:paraId="2BEAE68F" w14:textId="77777777" w:rsidTr="00890EFD">
        <w:tc>
          <w:tcPr>
            <w:tcW w:w="3114" w:type="dxa"/>
          </w:tcPr>
          <w:p w14:paraId="6186C883" w14:textId="77777777" w:rsidR="00EC4D51" w:rsidRPr="00F21E0F" w:rsidRDefault="00644BB5" w:rsidP="00E73792">
            <w:r w:rsidRPr="00F21E0F">
              <w:t>1. Impactul macroeconomic</w:t>
            </w:r>
          </w:p>
        </w:tc>
        <w:tc>
          <w:tcPr>
            <w:tcW w:w="6946" w:type="dxa"/>
            <w:gridSpan w:val="6"/>
          </w:tcPr>
          <w:p w14:paraId="32882472" w14:textId="4C81C8D7" w:rsidR="00EC4D51" w:rsidRPr="00F21E0F" w:rsidRDefault="00DB5C5E" w:rsidP="00890EFD">
            <w:pPr>
              <w:ind w:firstLine="317"/>
              <w:jc w:val="both"/>
            </w:pPr>
            <w:r w:rsidRPr="00DB5C5E">
              <w:t>Actul normativ nu se referă la acest subiect</w:t>
            </w:r>
          </w:p>
        </w:tc>
      </w:tr>
      <w:tr w:rsidR="00F21E0F" w:rsidRPr="00F21E0F" w14:paraId="17B6165D" w14:textId="77777777" w:rsidTr="00890EFD">
        <w:tc>
          <w:tcPr>
            <w:tcW w:w="3114" w:type="dxa"/>
          </w:tcPr>
          <w:p w14:paraId="6D9BB7D1" w14:textId="77777777" w:rsidR="00EC4D51" w:rsidRPr="00F21E0F" w:rsidRDefault="00644BB5" w:rsidP="00E73792">
            <w:r w:rsidRPr="00F21E0F">
              <w:t>1</w:t>
            </w:r>
            <w:r w:rsidRPr="00F21E0F">
              <w:rPr>
                <w:vertAlign w:val="superscript"/>
              </w:rPr>
              <w:t>1</w:t>
            </w:r>
            <w:r w:rsidRPr="00F21E0F">
              <w:t>. Impactul asupra mediului concurenţial şi domeniului ajutoarelor de stat</w:t>
            </w:r>
          </w:p>
        </w:tc>
        <w:tc>
          <w:tcPr>
            <w:tcW w:w="6946" w:type="dxa"/>
            <w:gridSpan w:val="6"/>
          </w:tcPr>
          <w:p w14:paraId="09E7ABCA" w14:textId="7E2F58F3" w:rsidR="00EC4D51" w:rsidRPr="00F21E0F" w:rsidRDefault="00DB5C5E" w:rsidP="00E73792">
            <w:pPr>
              <w:jc w:val="both"/>
            </w:pPr>
            <w:r>
              <w:t xml:space="preserve">     </w:t>
            </w:r>
            <w:r w:rsidRPr="00DB5C5E">
              <w:t>Actul normativ nu se referă la acest subiect</w:t>
            </w:r>
          </w:p>
        </w:tc>
      </w:tr>
      <w:tr w:rsidR="00F21E0F" w:rsidRPr="00F21E0F" w14:paraId="47BD4ED7" w14:textId="77777777" w:rsidTr="00890EFD">
        <w:tc>
          <w:tcPr>
            <w:tcW w:w="3114" w:type="dxa"/>
          </w:tcPr>
          <w:p w14:paraId="3F84A72E" w14:textId="77777777" w:rsidR="00EC4D51" w:rsidRPr="00F21E0F" w:rsidRDefault="00644BB5" w:rsidP="00E73792">
            <w:r w:rsidRPr="00F21E0F">
              <w:t>2. Impactul asupra mediului de afaceri</w:t>
            </w:r>
          </w:p>
        </w:tc>
        <w:tc>
          <w:tcPr>
            <w:tcW w:w="6946" w:type="dxa"/>
            <w:gridSpan w:val="6"/>
          </w:tcPr>
          <w:p w14:paraId="5F0E6ECB" w14:textId="268017EB" w:rsidR="00EC4D51" w:rsidRPr="00F21E0F" w:rsidRDefault="00DB5C5E" w:rsidP="00E73792">
            <w:pPr>
              <w:jc w:val="both"/>
            </w:pPr>
            <w:r w:rsidRPr="00DB5C5E">
              <w:t>Actul normativ nu se referă la acest subiect</w:t>
            </w:r>
          </w:p>
        </w:tc>
      </w:tr>
      <w:tr w:rsidR="00F21E0F" w:rsidRPr="00F21E0F" w14:paraId="07AB19A5" w14:textId="77777777" w:rsidTr="00890EFD">
        <w:tc>
          <w:tcPr>
            <w:tcW w:w="3114" w:type="dxa"/>
          </w:tcPr>
          <w:p w14:paraId="448679ED" w14:textId="77777777" w:rsidR="00EC4D51" w:rsidRPr="00F21E0F" w:rsidRDefault="00644BB5" w:rsidP="00E73792">
            <w:r w:rsidRPr="00F21E0F">
              <w:lastRenderedPageBreak/>
              <w:t>2</w:t>
            </w:r>
            <w:r w:rsidRPr="00F21E0F">
              <w:rPr>
                <w:vertAlign w:val="superscript"/>
              </w:rPr>
              <w:t>1</w:t>
            </w:r>
            <w:r w:rsidRPr="00F21E0F">
              <w:t>.  Impactul asupra sarcinilor administrative</w:t>
            </w:r>
          </w:p>
        </w:tc>
        <w:tc>
          <w:tcPr>
            <w:tcW w:w="6946" w:type="dxa"/>
            <w:gridSpan w:val="6"/>
          </w:tcPr>
          <w:p w14:paraId="7600618B" w14:textId="77777777" w:rsidR="00EC4D51" w:rsidRPr="00F21E0F" w:rsidRDefault="003D2CDB" w:rsidP="00E73792">
            <w:pPr>
              <w:jc w:val="both"/>
            </w:pPr>
            <w:r w:rsidRPr="00F21E0F">
              <w:t>Actul normativ nu se referă la acest subiect</w:t>
            </w:r>
          </w:p>
        </w:tc>
      </w:tr>
      <w:tr w:rsidR="00F21E0F" w:rsidRPr="00F21E0F" w14:paraId="68C10B7A" w14:textId="77777777" w:rsidTr="00890EFD">
        <w:tc>
          <w:tcPr>
            <w:tcW w:w="3114" w:type="dxa"/>
          </w:tcPr>
          <w:p w14:paraId="4A038411" w14:textId="77777777" w:rsidR="00EC4D51" w:rsidRPr="00F21E0F" w:rsidRDefault="00644BB5" w:rsidP="00E73792">
            <w:r w:rsidRPr="00F21E0F">
              <w:t>2</w:t>
            </w:r>
            <w:r w:rsidRPr="00F21E0F">
              <w:rPr>
                <w:vertAlign w:val="superscript"/>
              </w:rPr>
              <w:t>2</w:t>
            </w:r>
            <w:r w:rsidRPr="00F21E0F">
              <w:t>. Impactul asupra întreprinderilor mici și mijlocii</w:t>
            </w:r>
          </w:p>
        </w:tc>
        <w:tc>
          <w:tcPr>
            <w:tcW w:w="6946" w:type="dxa"/>
            <w:gridSpan w:val="6"/>
          </w:tcPr>
          <w:p w14:paraId="03EE51B4" w14:textId="0BCEC8C6" w:rsidR="00EC4D51" w:rsidRPr="00F21E0F" w:rsidRDefault="00DB5C5E" w:rsidP="00E73792">
            <w:pPr>
              <w:jc w:val="both"/>
            </w:pPr>
            <w:r w:rsidRPr="00DB5C5E">
              <w:t>Actul normativ nu se referă la acest subiect</w:t>
            </w:r>
          </w:p>
        </w:tc>
      </w:tr>
      <w:tr w:rsidR="00F21E0F" w:rsidRPr="00F21E0F" w14:paraId="7EE60600" w14:textId="77777777" w:rsidTr="00890EFD">
        <w:tc>
          <w:tcPr>
            <w:tcW w:w="3114" w:type="dxa"/>
          </w:tcPr>
          <w:p w14:paraId="50E24426" w14:textId="77777777" w:rsidR="00EC4D51" w:rsidRPr="00F21E0F" w:rsidRDefault="00644BB5" w:rsidP="00E73792">
            <w:r w:rsidRPr="00F21E0F">
              <w:t>3. Impactul social</w:t>
            </w:r>
          </w:p>
        </w:tc>
        <w:tc>
          <w:tcPr>
            <w:tcW w:w="6946" w:type="dxa"/>
            <w:gridSpan w:val="6"/>
          </w:tcPr>
          <w:p w14:paraId="135D572D" w14:textId="77777777" w:rsidR="00EC4D51" w:rsidRPr="00F21E0F" w:rsidRDefault="003D2CDB" w:rsidP="00E73792">
            <w:pPr>
              <w:jc w:val="both"/>
            </w:pPr>
            <w:r w:rsidRPr="00F21E0F">
              <w:t>Actul normativ nu se referă la acest subiect</w:t>
            </w:r>
          </w:p>
        </w:tc>
      </w:tr>
      <w:tr w:rsidR="00F21E0F" w:rsidRPr="00F21E0F" w14:paraId="547BB124" w14:textId="77777777" w:rsidTr="00890EFD">
        <w:tc>
          <w:tcPr>
            <w:tcW w:w="3114" w:type="dxa"/>
          </w:tcPr>
          <w:p w14:paraId="59813817" w14:textId="77777777" w:rsidR="00EC4D51" w:rsidRPr="00F21E0F" w:rsidRDefault="00644BB5" w:rsidP="00E73792">
            <w:r w:rsidRPr="00F21E0F">
              <w:t xml:space="preserve">4. Impactul asupra mediului </w:t>
            </w:r>
          </w:p>
        </w:tc>
        <w:tc>
          <w:tcPr>
            <w:tcW w:w="6946" w:type="dxa"/>
            <w:gridSpan w:val="6"/>
          </w:tcPr>
          <w:p w14:paraId="4D51C191" w14:textId="77777777" w:rsidR="00EC4D51" w:rsidRPr="00F21E0F" w:rsidRDefault="003D2CDB" w:rsidP="00E73792">
            <w:pPr>
              <w:jc w:val="both"/>
            </w:pPr>
            <w:r w:rsidRPr="00F21E0F">
              <w:t>Actul normativ nu se referă la acest subiect</w:t>
            </w:r>
          </w:p>
        </w:tc>
      </w:tr>
      <w:tr w:rsidR="00F21E0F" w:rsidRPr="00F21E0F" w14:paraId="0E95422B" w14:textId="77777777" w:rsidTr="00890EFD">
        <w:tc>
          <w:tcPr>
            <w:tcW w:w="3114" w:type="dxa"/>
            <w:tcBorders>
              <w:bottom w:val="single" w:sz="4" w:space="0" w:color="000000"/>
            </w:tcBorders>
          </w:tcPr>
          <w:p w14:paraId="28478746" w14:textId="77777777" w:rsidR="00EC4D51" w:rsidRPr="00F21E0F" w:rsidRDefault="00644BB5" w:rsidP="00E73792">
            <w:r w:rsidRPr="00F21E0F">
              <w:t>5. Alte informaţii</w:t>
            </w:r>
          </w:p>
        </w:tc>
        <w:tc>
          <w:tcPr>
            <w:tcW w:w="6946" w:type="dxa"/>
            <w:gridSpan w:val="6"/>
            <w:tcBorders>
              <w:bottom w:val="single" w:sz="4" w:space="0" w:color="000000"/>
            </w:tcBorders>
          </w:tcPr>
          <w:p w14:paraId="5B1D500F" w14:textId="6E90767B" w:rsidR="00EC4D51" w:rsidRPr="00F21E0F" w:rsidRDefault="00935649" w:rsidP="00E73792">
            <w:r w:rsidRPr="00F21E0F">
              <w:t>Nu au fost identificate</w:t>
            </w:r>
          </w:p>
        </w:tc>
      </w:tr>
      <w:tr w:rsidR="00F21E0F" w:rsidRPr="00F21E0F" w14:paraId="26B04B87" w14:textId="77777777" w:rsidTr="00890EFD">
        <w:tc>
          <w:tcPr>
            <w:tcW w:w="10060" w:type="dxa"/>
            <w:gridSpan w:val="7"/>
            <w:tcBorders>
              <w:top w:val="single" w:sz="4" w:space="0" w:color="000000"/>
              <w:left w:val="single" w:sz="4" w:space="0" w:color="000000"/>
              <w:bottom w:val="single" w:sz="4" w:space="0" w:color="000000"/>
              <w:right w:val="single" w:sz="4" w:space="0" w:color="000000"/>
            </w:tcBorders>
          </w:tcPr>
          <w:p w14:paraId="303C5A9C" w14:textId="77777777" w:rsidR="00890EFD" w:rsidRPr="00F21E0F" w:rsidRDefault="00890EFD" w:rsidP="00E73792">
            <w:pPr>
              <w:jc w:val="center"/>
              <w:rPr>
                <w:b/>
                <w:i/>
              </w:rPr>
            </w:pPr>
          </w:p>
          <w:p w14:paraId="2BF4EDAD" w14:textId="77777777" w:rsidR="00EC4D51" w:rsidRPr="00F21E0F" w:rsidRDefault="00644BB5" w:rsidP="00E73792">
            <w:pPr>
              <w:jc w:val="center"/>
            </w:pPr>
            <w:r w:rsidRPr="00F21E0F">
              <w:rPr>
                <w:b/>
                <w:i/>
              </w:rPr>
              <w:t>Secţiunea 4</w:t>
            </w:r>
          </w:p>
          <w:p w14:paraId="166CD699" w14:textId="77777777" w:rsidR="00EC4D51" w:rsidRPr="00F21E0F" w:rsidRDefault="00644BB5" w:rsidP="00E73792">
            <w:pPr>
              <w:jc w:val="center"/>
              <w:rPr>
                <w:b/>
                <w:i/>
              </w:rPr>
            </w:pPr>
            <w:r w:rsidRPr="00F21E0F">
              <w:rPr>
                <w:b/>
                <w:i/>
              </w:rPr>
              <w:t>Impactul financiar asupra bugetului general consolidat, atât pe termen scurt, pentru anul curent, cât şi pe termen lung (5 ani)</w:t>
            </w:r>
          </w:p>
          <w:p w14:paraId="628F189E" w14:textId="3EB7109E" w:rsidR="00890EFD" w:rsidRPr="00F21E0F" w:rsidRDefault="00890EFD" w:rsidP="00E73792">
            <w:pPr>
              <w:jc w:val="center"/>
            </w:pPr>
          </w:p>
        </w:tc>
      </w:tr>
      <w:tr w:rsidR="00F21E0F" w:rsidRPr="00F21E0F" w14:paraId="598512D6" w14:textId="77777777" w:rsidTr="00890EFD">
        <w:tc>
          <w:tcPr>
            <w:tcW w:w="10060" w:type="dxa"/>
            <w:gridSpan w:val="7"/>
            <w:tcBorders>
              <w:top w:val="single" w:sz="4" w:space="0" w:color="000000"/>
            </w:tcBorders>
          </w:tcPr>
          <w:p w14:paraId="544E439F" w14:textId="77777777" w:rsidR="00EC4D51" w:rsidRPr="00F21E0F" w:rsidRDefault="00644BB5" w:rsidP="00E73792">
            <w:pPr>
              <w:tabs>
                <w:tab w:val="left" w:pos="7890"/>
              </w:tabs>
            </w:pPr>
            <w:r w:rsidRPr="00F21E0F">
              <w:rPr>
                <w:b/>
              </w:rPr>
              <w:tab/>
              <w:t xml:space="preserve">     </w:t>
            </w:r>
            <w:r w:rsidRPr="00F21E0F">
              <w:t>- mii lei -</w:t>
            </w:r>
          </w:p>
        </w:tc>
      </w:tr>
      <w:tr w:rsidR="00F21E0F" w:rsidRPr="00F21E0F" w14:paraId="6373F7DF" w14:textId="77777777" w:rsidTr="00890EFD">
        <w:tc>
          <w:tcPr>
            <w:tcW w:w="3114" w:type="dxa"/>
            <w:vAlign w:val="center"/>
          </w:tcPr>
          <w:p w14:paraId="6130810B" w14:textId="77777777" w:rsidR="00EC4D51" w:rsidRPr="00F21E0F" w:rsidRDefault="00644BB5" w:rsidP="00E73792">
            <w:pPr>
              <w:jc w:val="center"/>
            </w:pPr>
            <w:r w:rsidRPr="00F21E0F">
              <w:rPr>
                <w:b/>
              </w:rPr>
              <w:t>Indicatori</w:t>
            </w:r>
          </w:p>
        </w:tc>
        <w:tc>
          <w:tcPr>
            <w:tcW w:w="1780" w:type="dxa"/>
            <w:vAlign w:val="center"/>
          </w:tcPr>
          <w:p w14:paraId="1CD37304" w14:textId="77777777" w:rsidR="00EC4D51" w:rsidRPr="00F21E0F" w:rsidRDefault="00644BB5" w:rsidP="00E73792">
            <w:pPr>
              <w:jc w:val="center"/>
            </w:pPr>
            <w:r w:rsidRPr="00F21E0F">
              <w:rPr>
                <w:b/>
              </w:rPr>
              <w:t>Anul curent</w:t>
            </w:r>
          </w:p>
        </w:tc>
        <w:tc>
          <w:tcPr>
            <w:tcW w:w="3960" w:type="dxa"/>
            <w:gridSpan w:val="4"/>
            <w:vAlign w:val="center"/>
          </w:tcPr>
          <w:p w14:paraId="76F02921" w14:textId="77777777" w:rsidR="00EC4D51" w:rsidRPr="00F21E0F" w:rsidRDefault="00644BB5" w:rsidP="00E73792">
            <w:pPr>
              <w:tabs>
                <w:tab w:val="left" w:pos="1050"/>
              </w:tabs>
              <w:jc w:val="center"/>
            </w:pPr>
            <w:r w:rsidRPr="00F21E0F">
              <w:rPr>
                <w:b/>
              </w:rPr>
              <w:t>Următorii ani</w:t>
            </w:r>
          </w:p>
        </w:tc>
        <w:tc>
          <w:tcPr>
            <w:tcW w:w="1206" w:type="dxa"/>
            <w:vAlign w:val="center"/>
          </w:tcPr>
          <w:p w14:paraId="7666DE88" w14:textId="77777777" w:rsidR="00EC4D51" w:rsidRPr="00F21E0F" w:rsidRDefault="00644BB5" w:rsidP="00E73792">
            <w:pPr>
              <w:jc w:val="center"/>
            </w:pPr>
            <w:r w:rsidRPr="00F21E0F">
              <w:rPr>
                <w:b/>
              </w:rPr>
              <w:t>Media pe 5 ani</w:t>
            </w:r>
          </w:p>
        </w:tc>
      </w:tr>
      <w:tr w:rsidR="00F21E0F" w:rsidRPr="00F21E0F" w14:paraId="26CCC2CE" w14:textId="77777777" w:rsidTr="00890EFD">
        <w:tc>
          <w:tcPr>
            <w:tcW w:w="3114" w:type="dxa"/>
          </w:tcPr>
          <w:p w14:paraId="72F91893" w14:textId="77777777" w:rsidR="00EC4D51" w:rsidRPr="00F21E0F" w:rsidRDefault="00644BB5" w:rsidP="00E73792">
            <w:pPr>
              <w:jc w:val="center"/>
            </w:pPr>
            <w:r w:rsidRPr="00F21E0F">
              <w:t>1</w:t>
            </w:r>
          </w:p>
        </w:tc>
        <w:tc>
          <w:tcPr>
            <w:tcW w:w="1780" w:type="dxa"/>
          </w:tcPr>
          <w:p w14:paraId="5930B530" w14:textId="77777777" w:rsidR="00EC4D51" w:rsidRPr="00F21E0F" w:rsidRDefault="00644BB5" w:rsidP="00E73792">
            <w:pPr>
              <w:jc w:val="center"/>
            </w:pPr>
            <w:r w:rsidRPr="00F21E0F">
              <w:t>2</w:t>
            </w:r>
          </w:p>
        </w:tc>
        <w:tc>
          <w:tcPr>
            <w:tcW w:w="1044" w:type="dxa"/>
          </w:tcPr>
          <w:p w14:paraId="3CA3E0F5" w14:textId="77777777" w:rsidR="00EC4D51" w:rsidRPr="00F21E0F" w:rsidRDefault="00644BB5" w:rsidP="00E73792">
            <w:pPr>
              <w:jc w:val="center"/>
            </w:pPr>
            <w:r w:rsidRPr="00F21E0F">
              <w:t>3</w:t>
            </w:r>
          </w:p>
        </w:tc>
        <w:tc>
          <w:tcPr>
            <w:tcW w:w="972" w:type="dxa"/>
          </w:tcPr>
          <w:p w14:paraId="75F9EDC5" w14:textId="77777777" w:rsidR="00EC4D51" w:rsidRPr="00F21E0F" w:rsidRDefault="00644BB5" w:rsidP="00E73792">
            <w:pPr>
              <w:jc w:val="center"/>
            </w:pPr>
            <w:r w:rsidRPr="00F21E0F">
              <w:t>4</w:t>
            </w:r>
          </w:p>
        </w:tc>
        <w:tc>
          <w:tcPr>
            <w:tcW w:w="972" w:type="dxa"/>
          </w:tcPr>
          <w:p w14:paraId="10238572" w14:textId="77777777" w:rsidR="00EC4D51" w:rsidRPr="00F21E0F" w:rsidRDefault="00644BB5" w:rsidP="00E73792">
            <w:pPr>
              <w:jc w:val="center"/>
            </w:pPr>
            <w:r w:rsidRPr="00F21E0F">
              <w:t>5</w:t>
            </w:r>
          </w:p>
        </w:tc>
        <w:tc>
          <w:tcPr>
            <w:tcW w:w="972" w:type="dxa"/>
          </w:tcPr>
          <w:p w14:paraId="3DC32907" w14:textId="77777777" w:rsidR="00EC4D51" w:rsidRPr="00F21E0F" w:rsidRDefault="00644BB5" w:rsidP="00E73792">
            <w:pPr>
              <w:jc w:val="center"/>
            </w:pPr>
            <w:r w:rsidRPr="00F21E0F">
              <w:t>6</w:t>
            </w:r>
          </w:p>
        </w:tc>
        <w:tc>
          <w:tcPr>
            <w:tcW w:w="1206" w:type="dxa"/>
          </w:tcPr>
          <w:p w14:paraId="0309B761" w14:textId="77777777" w:rsidR="00EC4D51" w:rsidRPr="00F21E0F" w:rsidRDefault="00644BB5" w:rsidP="00E73792">
            <w:pPr>
              <w:jc w:val="center"/>
            </w:pPr>
            <w:r w:rsidRPr="00F21E0F">
              <w:t>7</w:t>
            </w:r>
          </w:p>
        </w:tc>
      </w:tr>
      <w:tr w:rsidR="00F21E0F" w:rsidRPr="00F21E0F" w14:paraId="4D9BA06B" w14:textId="77777777" w:rsidTr="00890EFD">
        <w:tc>
          <w:tcPr>
            <w:tcW w:w="3114" w:type="dxa"/>
          </w:tcPr>
          <w:p w14:paraId="185A2604" w14:textId="77777777" w:rsidR="00EC4D51" w:rsidRPr="00F21E0F" w:rsidRDefault="00EC4D51" w:rsidP="00E73792"/>
        </w:tc>
        <w:tc>
          <w:tcPr>
            <w:tcW w:w="1780" w:type="dxa"/>
          </w:tcPr>
          <w:p w14:paraId="55713561" w14:textId="77777777" w:rsidR="00EC4D51" w:rsidRPr="00F21E0F" w:rsidRDefault="00644BB5" w:rsidP="00E73792">
            <w:pPr>
              <w:jc w:val="center"/>
            </w:pPr>
            <w:r w:rsidRPr="00F21E0F">
              <w:rPr>
                <w:b/>
              </w:rPr>
              <w:t>2020</w:t>
            </w:r>
          </w:p>
        </w:tc>
        <w:tc>
          <w:tcPr>
            <w:tcW w:w="1044" w:type="dxa"/>
          </w:tcPr>
          <w:p w14:paraId="7319A07A" w14:textId="77777777" w:rsidR="00EC4D51" w:rsidRPr="00F21E0F" w:rsidRDefault="00644BB5" w:rsidP="00E73792">
            <w:pPr>
              <w:jc w:val="center"/>
            </w:pPr>
            <w:r w:rsidRPr="00F21E0F">
              <w:rPr>
                <w:b/>
              </w:rPr>
              <w:t>2021</w:t>
            </w:r>
          </w:p>
        </w:tc>
        <w:tc>
          <w:tcPr>
            <w:tcW w:w="972" w:type="dxa"/>
          </w:tcPr>
          <w:p w14:paraId="392E6B25" w14:textId="77777777" w:rsidR="00EC4D51" w:rsidRPr="00F21E0F" w:rsidRDefault="00644BB5" w:rsidP="00E73792">
            <w:pPr>
              <w:jc w:val="center"/>
            </w:pPr>
            <w:r w:rsidRPr="00F21E0F">
              <w:rPr>
                <w:b/>
              </w:rPr>
              <w:t>2022</w:t>
            </w:r>
          </w:p>
        </w:tc>
        <w:tc>
          <w:tcPr>
            <w:tcW w:w="972" w:type="dxa"/>
          </w:tcPr>
          <w:p w14:paraId="44D149FA" w14:textId="77777777" w:rsidR="00EC4D51" w:rsidRPr="00F21E0F" w:rsidRDefault="00644BB5" w:rsidP="00E73792">
            <w:pPr>
              <w:jc w:val="center"/>
            </w:pPr>
            <w:r w:rsidRPr="00F21E0F">
              <w:rPr>
                <w:b/>
              </w:rPr>
              <w:t>2023</w:t>
            </w:r>
          </w:p>
        </w:tc>
        <w:tc>
          <w:tcPr>
            <w:tcW w:w="972" w:type="dxa"/>
          </w:tcPr>
          <w:p w14:paraId="2C0FC600" w14:textId="77777777" w:rsidR="00EC4D51" w:rsidRPr="00F21E0F" w:rsidRDefault="00644BB5" w:rsidP="00E73792">
            <w:pPr>
              <w:jc w:val="center"/>
            </w:pPr>
            <w:r w:rsidRPr="00F21E0F">
              <w:rPr>
                <w:b/>
              </w:rPr>
              <w:t>2024</w:t>
            </w:r>
          </w:p>
        </w:tc>
        <w:tc>
          <w:tcPr>
            <w:tcW w:w="1206" w:type="dxa"/>
          </w:tcPr>
          <w:p w14:paraId="742BC118" w14:textId="77777777" w:rsidR="00EC4D51" w:rsidRPr="00F21E0F" w:rsidRDefault="00EC4D51" w:rsidP="00E73792"/>
        </w:tc>
      </w:tr>
      <w:tr w:rsidR="00F21E0F" w:rsidRPr="00F21E0F" w14:paraId="2801651C" w14:textId="77777777" w:rsidTr="00890EFD">
        <w:tc>
          <w:tcPr>
            <w:tcW w:w="3114" w:type="dxa"/>
            <w:tcBorders>
              <w:bottom w:val="single" w:sz="4" w:space="0" w:color="000000"/>
            </w:tcBorders>
          </w:tcPr>
          <w:p w14:paraId="6665F585" w14:textId="77777777" w:rsidR="00EC4D51" w:rsidRPr="00F21E0F" w:rsidRDefault="00644BB5" w:rsidP="00E73792">
            <w:pPr>
              <w:jc w:val="both"/>
            </w:pPr>
            <w:r w:rsidRPr="00F21E0F">
              <w:rPr>
                <w:b/>
              </w:rPr>
              <w:t>1. Modificări ale veniturilor bugetare, plus/minus, din care:</w:t>
            </w:r>
          </w:p>
        </w:tc>
        <w:tc>
          <w:tcPr>
            <w:tcW w:w="1780" w:type="dxa"/>
            <w:vAlign w:val="center"/>
          </w:tcPr>
          <w:p w14:paraId="7088E88C" w14:textId="77777777" w:rsidR="00EC4D51" w:rsidRPr="00F21E0F" w:rsidRDefault="00644BB5" w:rsidP="00E73792">
            <w:pPr>
              <w:jc w:val="center"/>
            </w:pPr>
            <w:r w:rsidRPr="00F21E0F">
              <w:t>-</w:t>
            </w:r>
          </w:p>
        </w:tc>
        <w:tc>
          <w:tcPr>
            <w:tcW w:w="1044" w:type="dxa"/>
            <w:vAlign w:val="center"/>
          </w:tcPr>
          <w:p w14:paraId="4F4E3F04" w14:textId="77777777" w:rsidR="00EC4D51" w:rsidRPr="00F21E0F" w:rsidRDefault="00644BB5" w:rsidP="00E73792">
            <w:pPr>
              <w:jc w:val="center"/>
            </w:pPr>
            <w:r w:rsidRPr="00F21E0F">
              <w:t>-</w:t>
            </w:r>
          </w:p>
        </w:tc>
        <w:tc>
          <w:tcPr>
            <w:tcW w:w="972" w:type="dxa"/>
            <w:vAlign w:val="center"/>
          </w:tcPr>
          <w:p w14:paraId="07D4558C" w14:textId="77777777" w:rsidR="00EC4D51" w:rsidRPr="00F21E0F" w:rsidRDefault="00644BB5" w:rsidP="00E73792">
            <w:pPr>
              <w:jc w:val="center"/>
            </w:pPr>
            <w:r w:rsidRPr="00F21E0F">
              <w:t>-</w:t>
            </w:r>
          </w:p>
        </w:tc>
        <w:tc>
          <w:tcPr>
            <w:tcW w:w="972" w:type="dxa"/>
            <w:vAlign w:val="center"/>
          </w:tcPr>
          <w:p w14:paraId="77E28E35" w14:textId="77777777" w:rsidR="00EC4D51" w:rsidRPr="00F21E0F" w:rsidRDefault="00644BB5" w:rsidP="00E73792">
            <w:pPr>
              <w:jc w:val="center"/>
            </w:pPr>
            <w:r w:rsidRPr="00F21E0F">
              <w:t>-</w:t>
            </w:r>
          </w:p>
        </w:tc>
        <w:tc>
          <w:tcPr>
            <w:tcW w:w="972" w:type="dxa"/>
            <w:vAlign w:val="center"/>
          </w:tcPr>
          <w:p w14:paraId="497689DB" w14:textId="77777777" w:rsidR="00EC4D51" w:rsidRPr="00F21E0F" w:rsidRDefault="00644BB5" w:rsidP="00E73792">
            <w:pPr>
              <w:jc w:val="center"/>
            </w:pPr>
            <w:r w:rsidRPr="00F21E0F">
              <w:t>-</w:t>
            </w:r>
          </w:p>
        </w:tc>
        <w:tc>
          <w:tcPr>
            <w:tcW w:w="1206" w:type="dxa"/>
            <w:vAlign w:val="center"/>
          </w:tcPr>
          <w:p w14:paraId="6393611C" w14:textId="77777777" w:rsidR="00EC4D51" w:rsidRPr="00F21E0F" w:rsidRDefault="00644BB5" w:rsidP="00E73792">
            <w:pPr>
              <w:jc w:val="center"/>
            </w:pPr>
            <w:r w:rsidRPr="00F21E0F">
              <w:t>-</w:t>
            </w:r>
          </w:p>
        </w:tc>
      </w:tr>
      <w:tr w:rsidR="00F21E0F" w:rsidRPr="00F21E0F" w14:paraId="09DA3F64" w14:textId="77777777" w:rsidTr="00890EFD">
        <w:tc>
          <w:tcPr>
            <w:tcW w:w="3114" w:type="dxa"/>
            <w:tcBorders>
              <w:bottom w:val="single" w:sz="4" w:space="0" w:color="000000"/>
            </w:tcBorders>
          </w:tcPr>
          <w:p w14:paraId="5890B943" w14:textId="77777777" w:rsidR="00EC4D51" w:rsidRPr="00F21E0F" w:rsidRDefault="00644BB5" w:rsidP="00E73792">
            <w:pPr>
              <w:jc w:val="both"/>
            </w:pPr>
            <w:r w:rsidRPr="00F21E0F">
              <w:rPr>
                <w:i/>
              </w:rPr>
              <w:t>a) buget de stat, din acesta:</w:t>
            </w:r>
          </w:p>
        </w:tc>
        <w:tc>
          <w:tcPr>
            <w:tcW w:w="1780" w:type="dxa"/>
            <w:vAlign w:val="center"/>
          </w:tcPr>
          <w:p w14:paraId="4320343A" w14:textId="77777777" w:rsidR="00EC4D51" w:rsidRPr="00F21E0F" w:rsidRDefault="00644BB5" w:rsidP="00E73792">
            <w:pPr>
              <w:jc w:val="center"/>
            </w:pPr>
            <w:r w:rsidRPr="00F21E0F">
              <w:t>-</w:t>
            </w:r>
          </w:p>
        </w:tc>
        <w:tc>
          <w:tcPr>
            <w:tcW w:w="1044" w:type="dxa"/>
            <w:vAlign w:val="center"/>
          </w:tcPr>
          <w:p w14:paraId="45807CB2" w14:textId="77777777" w:rsidR="00EC4D51" w:rsidRPr="00F21E0F" w:rsidRDefault="00644BB5" w:rsidP="00E73792">
            <w:pPr>
              <w:jc w:val="center"/>
            </w:pPr>
            <w:r w:rsidRPr="00F21E0F">
              <w:t>-</w:t>
            </w:r>
          </w:p>
        </w:tc>
        <w:tc>
          <w:tcPr>
            <w:tcW w:w="972" w:type="dxa"/>
            <w:vAlign w:val="center"/>
          </w:tcPr>
          <w:p w14:paraId="6D3C9A85" w14:textId="77777777" w:rsidR="00EC4D51" w:rsidRPr="00F21E0F" w:rsidRDefault="00644BB5" w:rsidP="00E73792">
            <w:pPr>
              <w:jc w:val="center"/>
            </w:pPr>
            <w:r w:rsidRPr="00F21E0F">
              <w:t>-</w:t>
            </w:r>
          </w:p>
        </w:tc>
        <w:tc>
          <w:tcPr>
            <w:tcW w:w="972" w:type="dxa"/>
            <w:vAlign w:val="center"/>
          </w:tcPr>
          <w:p w14:paraId="4900C2B2" w14:textId="77777777" w:rsidR="00EC4D51" w:rsidRPr="00F21E0F" w:rsidRDefault="00644BB5" w:rsidP="00E73792">
            <w:pPr>
              <w:jc w:val="center"/>
            </w:pPr>
            <w:r w:rsidRPr="00F21E0F">
              <w:t>-</w:t>
            </w:r>
          </w:p>
        </w:tc>
        <w:tc>
          <w:tcPr>
            <w:tcW w:w="972" w:type="dxa"/>
            <w:vAlign w:val="center"/>
          </w:tcPr>
          <w:p w14:paraId="3D3A1389" w14:textId="77777777" w:rsidR="00EC4D51" w:rsidRPr="00F21E0F" w:rsidRDefault="00644BB5" w:rsidP="00E73792">
            <w:pPr>
              <w:jc w:val="center"/>
            </w:pPr>
            <w:r w:rsidRPr="00F21E0F">
              <w:t>-</w:t>
            </w:r>
          </w:p>
        </w:tc>
        <w:tc>
          <w:tcPr>
            <w:tcW w:w="1206" w:type="dxa"/>
            <w:vAlign w:val="center"/>
          </w:tcPr>
          <w:p w14:paraId="780C45AF" w14:textId="77777777" w:rsidR="00EC4D51" w:rsidRPr="00F21E0F" w:rsidRDefault="00644BB5" w:rsidP="00E73792">
            <w:pPr>
              <w:jc w:val="center"/>
            </w:pPr>
            <w:r w:rsidRPr="00F21E0F">
              <w:t>-</w:t>
            </w:r>
          </w:p>
        </w:tc>
      </w:tr>
      <w:tr w:rsidR="00F21E0F" w:rsidRPr="00F21E0F" w14:paraId="187E79C3" w14:textId="77777777" w:rsidTr="00890EFD">
        <w:tc>
          <w:tcPr>
            <w:tcW w:w="3114" w:type="dxa"/>
            <w:tcBorders>
              <w:bottom w:val="single" w:sz="4" w:space="0" w:color="000000"/>
            </w:tcBorders>
          </w:tcPr>
          <w:p w14:paraId="14BE99B3" w14:textId="77777777" w:rsidR="00EC4D51" w:rsidRPr="00F21E0F" w:rsidRDefault="00644BB5" w:rsidP="00E73792">
            <w:pPr>
              <w:jc w:val="both"/>
            </w:pPr>
            <w:r w:rsidRPr="00F21E0F">
              <w:t xml:space="preserve">   (i) impozit pe profit</w:t>
            </w:r>
          </w:p>
        </w:tc>
        <w:tc>
          <w:tcPr>
            <w:tcW w:w="1780" w:type="dxa"/>
          </w:tcPr>
          <w:p w14:paraId="6F1B2E9B" w14:textId="77777777" w:rsidR="00EC4D51" w:rsidRPr="00F21E0F" w:rsidRDefault="00644BB5" w:rsidP="00E73792">
            <w:pPr>
              <w:jc w:val="center"/>
            </w:pPr>
            <w:r w:rsidRPr="00F21E0F">
              <w:t>-</w:t>
            </w:r>
          </w:p>
        </w:tc>
        <w:tc>
          <w:tcPr>
            <w:tcW w:w="1044" w:type="dxa"/>
          </w:tcPr>
          <w:p w14:paraId="00D7F490" w14:textId="77777777" w:rsidR="00EC4D51" w:rsidRPr="00F21E0F" w:rsidRDefault="00644BB5" w:rsidP="00E73792">
            <w:pPr>
              <w:jc w:val="center"/>
            </w:pPr>
            <w:r w:rsidRPr="00F21E0F">
              <w:t>-</w:t>
            </w:r>
          </w:p>
        </w:tc>
        <w:tc>
          <w:tcPr>
            <w:tcW w:w="972" w:type="dxa"/>
          </w:tcPr>
          <w:p w14:paraId="77CDDC5A" w14:textId="77777777" w:rsidR="00EC4D51" w:rsidRPr="00F21E0F" w:rsidRDefault="00644BB5" w:rsidP="00E73792">
            <w:pPr>
              <w:jc w:val="center"/>
            </w:pPr>
            <w:r w:rsidRPr="00F21E0F">
              <w:t>-</w:t>
            </w:r>
          </w:p>
        </w:tc>
        <w:tc>
          <w:tcPr>
            <w:tcW w:w="972" w:type="dxa"/>
          </w:tcPr>
          <w:p w14:paraId="2F8B50B3" w14:textId="77777777" w:rsidR="00EC4D51" w:rsidRPr="00F21E0F" w:rsidRDefault="00644BB5" w:rsidP="00E73792">
            <w:pPr>
              <w:jc w:val="center"/>
            </w:pPr>
            <w:r w:rsidRPr="00F21E0F">
              <w:t>-</w:t>
            </w:r>
          </w:p>
        </w:tc>
        <w:tc>
          <w:tcPr>
            <w:tcW w:w="972" w:type="dxa"/>
          </w:tcPr>
          <w:p w14:paraId="0EA3A68B" w14:textId="77777777" w:rsidR="00EC4D51" w:rsidRPr="00F21E0F" w:rsidRDefault="00644BB5" w:rsidP="00E73792">
            <w:pPr>
              <w:jc w:val="center"/>
            </w:pPr>
            <w:r w:rsidRPr="00F21E0F">
              <w:t>-</w:t>
            </w:r>
          </w:p>
        </w:tc>
        <w:tc>
          <w:tcPr>
            <w:tcW w:w="1206" w:type="dxa"/>
          </w:tcPr>
          <w:p w14:paraId="3738C8DC" w14:textId="77777777" w:rsidR="00EC4D51" w:rsidRPr="00F21E0F" w:rsidRDefault="00644BB5" w:rsidP="00E73792">
            <w:pPr>
              <w:jc w:val="center"/>
            </w:pPr>
            <w:r w:rsidRPr="00F21E0F">
              <w:t>-</w:t>
            </w:r>
          </w:p>
        </w:tc>
      </w:tr>
      <w:tr w:rsidR="00F21E0F" w:rsidRPr="00F21E0F" w14:paraId="7E1CE00F" w14:textId="77777777" w:rsidTr="00890EFD">
        <w:tc>
          <w:tcPr>
            <w:tcW w:w="3114" w:type="dxa"/>
            <w:tcBorders>
              <w:bottom w:val="single" w:sz="4" w:space="0" w:color="000000"/>
            </w:tcBorders>
          </w:tcPr>
          <w:p w14:paraId="4711FF83" w14:textId="77777777" w:rsidR="00EC4D51" w:rsidRPr="00F21E0F" w:rsidRDefault="00644BB5" w:rsidP="00E73792">
            <w:pPr>
              <w:jc w:val="both"/>
            </w:pPr>
            <w:r w:rsidRPr="00F21E0F">
              <w:t xml:space="preserve">   (ii) impozit pe venit</w:t>
            </w:r>
          </w:p>
        </w:tc>
        <w:tc>
          <w:tcPr>
            <w:tcW w:w="1780" w:type="dxa"/>
          </w:tcPr>
          <w:p w14:paraId="18841DFB" w14:textId="77777777" w:rsidR="00EC4D51" w:rsidRPr="00F21E0F" w:rsidRDefault="00644BB5" w:rsidP="00E73792">
            <w:pPr>
              <w:jc w:val="center"/>
            </w:pPr>
            <w:r w:rsidRPr="00F21E0F">
              <w:t>-</w:t>
            </w:r>
          </w:p>
        </w:tc>
        <w:tc>
          <w:tcPr>
            <w:tcW w:w="1044" w:type="dxa"/>
          </w:tcPr>
          <w:p w14:paraId="1F7EF469" w14:textId="77777777" w:rsidR="00EC4D51" w:rsidRPr="00F21E0F" w:rsidRDefault="00644BB5" w:rsidP="00E73792">
            <w:pPr>
              <w:jc w:val="center"/>
            </w:pPr>
            <w:r w:rsidRPr="00F21E0F">
              <w:t>-</w:t>
            </w:r>
          </w:p>
        </w:tc>
        <w:tc>
          <w:tcPr>
            <w:tcW w:w="972" w:type="dxa"/>
          </w:tcPr>
          <w:p w14:paraId="64732BE5" w14:textId="77777777" w:rsidR="00EC4D51" w:rsidRPr="00F21E0F" w:rsidRDefault="00644BB5" w:rsidP="00E73792">
            <w:pPr>
              <w:jc w:val="center"/>
            </w:pPr>
            <w:r w:rsidRPr="00F21E0F">
              <w:t>-</w:t>
            </w:r>
          </w:p>
        </w:tc>
        <w:tc>
          <w:tcPr>
            <w:tcW w:w="972" w:type="dxa"/>
          </w:tcPr>
          <w:p w14:paraId="3167E288" w14:textId="77777777" w:rsidR="00EC4D51" w:rsidRPr="00F21E0F" w:rsidRDefault="00644BB5" w:rsidP="00E73792">
            <w:pPr>
              <w:jc w:val="center"/>
            </w:pPr>
            <w:r w:rsidRPr="00F21E0F">
              <w:t>-</w:t>
            </w:r>
          </w:p>
        </w:tc>
        <w:tc>
          <w:tcPr>
            <w:tcW w:w="972" w:type="dxa"/>
          </w:tcPr>
          <w:p w14:paraId="796A5C49" w14:textId="77777777" w:rsidR="00EC4D51" w:rsidRPr="00F21E0F" w:rsidRDefault="00644BB5" w:rsidP="00E73792">
            <w:pPr>
              <w:jc w:val="center"/>
            </w:pPr>
            <w:r w:rsidRPr="00F21E0F">
              <w:t>-</w:t>
            </w:r>
          </w:p>
        </w:tc>
        <w:tc>
          <w:tcPr>
            <w:tcW w:w="1206" w:type="dxa"/>
          </w:tcPr>
          <w:p w14:paraId="00635768" w14:textId="77777777" w:rsidR="00EC4D51" w:rsidRPr="00F21E0F" w:rsidRDefault="00644BB5" w:rsidP="00E73792">
            <w:pPr>
              <w:jc w:val="center"/>
            </w:pPr>
            <w:r w:rsidRPr="00F21E0F">
              <w:t>-</w:t>
            </w:r>
          </w:p>
        </w:tc>
      </w:tr>
      <w:tr w:rsidR="00F21E0F" w:rsidRPr="00F21E0F" w14:paraId="72FDDAE8" w14:textId="77777777" w:rsidTr="00890EFD">
        <w:tc>
          <w:tcPr>
            <w:tcW w:w="3114" w:type="dxa"/>
            <w:tcBorders>
              <w:bottom w:val="single" w:sz="4" w:space="0" w:color="000000"/>
            </w:tcBorders>
          </w:tcPr>
          <w:p w14:paraId="34CC90E5" w14:textId="77777777" w:rsidR="00EC4D51" w:rsidRPr="00F21E0F" w:rsidRDefault="00644BB5" w:rsidP="00E73792">
            <w:pPr>
              <w:jc w:val="both"/>
            </w:pPr>
            <w:r w:rsidRPr="00F21E0F">
              <w:rPr>
                <w:i/>
              </w:rPr>
              <w:t>b) bugete locale:</w:t>
            </w:r>
          </w:p>
        </w:tc>
        <w:tc>
          <w:tcPr>
            <w:tcW w:w="1780" w:type="dxa"/>
            <w:vAlign w:val="center"/>
          </w:tcPr>
          <w:p w14:paraId="26DF6335" w14:textId="77777777" w:rsidR="00EC4D51" w:rsidRPr="00F21E0F" w:rsidRDefault="00644BB5" w:rsidP="00E73792">
            <w:pPr>
              <w:jc w:val="center"/>
            </w:pPr>
            <w:r w:rsidRPr="00F21E0F">
              <w:t>-</w:t>
            </w:r>
          </w:p>
        </w:tc>
        <w:tc>
          <w:tcPr>
            <w:tcW w:w="1044" w:type="dxa"/>
            <w:vAlign w:val="center"/>
          </w:tcPr>
          <w:p w14:paraId="62ED9CB4" w14:textId="77777777" w:rsidR="00EC4D51" w:rsidRPr="00F21E0F" w:rsidRDefault="00644BB5" w:rsidP="00E73792">
            <w:pPr>
              <w:jc w:val="center"/>
            </w:pPr>
            <w:r w:rsidRPr="00F21E0F">
              <w:t>-</w:t>
            </w:r>
          </w:p>
        </w:tc>
        <w:tc>
          <w:tcPr>
            <w:tcW w:w="972" w:type="dxa"/>
            <w:vAlign w:val="center"/>
          </w:tcPr>
          <w:p w14:paraId="50A184EC" w14:textId="77777777" w:rsidR="00EC4D51" w:rsidRPr="00F21E0F" w:rsidRDefault="00644BB5" w:rsidP="00E73792">
            <w:pPr>
              <w:jc w:val="center"/>
            </w:pPr>
            <w:r w:rsidRPr="00F21E0F">
              <w:t>-</w:t>
            </w:r>
          </w:p>
        </w:tc>
        <w:tc>
          <w:tcPr>
            <w:tcW w:w="972" w:type="dxa"/>
            <w:vAlign w:val="center"/>
          </w:tcPr>
          <w:p w14:paraId="5F754246" w14:textId="77777777" w:rsidR="00EC4D51" w:rsidRPr="00F21E0F" w:rsidRDefault="00644BB5" w:rsidP="00E73792">
            <w:pPr>
              <w:jc w:val="center"/>
            </w:pPr>
            <w:r w:rsidRPr="00F21E0F">
              <w:t>-</w:t>
            </w:r>
          </w:p>
        </w:tc>
        <w:tc>
          <w:tcPr>
            <w:tcW w:w="972" w:type="dxa"/>
            <w:vAlign w:val="center"/>
          </w:tcPr>
          <w:p w14:paraId="307C70E4" w14:textId="77777777" w:rsidR="00EC4D51" w:rsidRPr="00F21E0F" w:rsidRDefault="00644BB5" w:rsidP="00E73792">
            <w:pPr>
              <w:jc w:val="center"/>
            </w:pPr>
            <w:r w:rsidRPr="00F21E0F">
              <w:t>-</w:t>
            </w:r>
          </w:p>
        </w:tc>
        <w:tc>
          <w:tcPr>
            <w:tcW w:w="1206" w:type="dxa"/>
            <w:vAlign w:val="center"/>
          </w:tcPr>
          <w:p w14:paraId="31039F2A" w14:textId="77777777" w:rsidR="00EC4D51" w:rsidRPr="00F21E0F" w:rsidRDefault="00644BB5" w:rsidP="00E73792">
            <w:pPr>
              <w:jc w:val="center"/>
            </w:pPr>
            <w:r w:rsidRPr="00F21E0F">
              <w:t>-</w:t>
            </w:r>
          </w:p>
        </w:tc>
      </w:tr>
      <w:tr w:rsidR="00F21E0F" w:rsidRPr="00F21E0F" w14:paraId="76CD06C6" w14:textId="77777777" w:rsidTr="00890EFD">
        <w:tc>
          <w:tcPr>
            <w:tcW w:w="3114" w:type="dxa"/>
            <w:tcBorders>
              <w:bottom w:val="single" w:sz="4" w:space="0" w:color="000000"/>
            </w:tcBorders>
          </w:tcPr>
          <w:p w14:paraId="0FC3EF85" w14:textId="77777777" w:rsidR="00EC4D51" w:rsidRPr="00F21E0F" w:rsidRDefault="00644BB5" w:rsidP="00E73792">
            <w:pPr>
              <w:jc w:val="both"/>
            </w:pPr>
            <w:r w:rsidRPr="00F21E0F">
              <w:t xml:space="preserve">   (i) impozit pe profit</w:t>
            </w:r>
          </w:p>
        </w:tc>
        <w:tc>
          <w:tcPr>
            <w:tcW w:w="1780" w:type="dxa"/>
          </w:tcPr>
          <w:p w14:paraId="6AC870E5" w14:textId="77777777" w:rsidR="00EC4D51" w:rsidRPr="00F21E0F" w:rsidRDefault="00644BB5" w:rsidP="00E73792">
            <w:pPr>
              <w:jc w:val="center"/>
            </w:pPr>
            <w:r w:rsidRPr="00F21E0F">
              <w:t>-</w:t>
            </w:r>
          </w:p>
        </w:tc>
        <w:tc>
          <w:tcPr>
            <w:tcW w:w="1044" w:type="dxa"/>
          </w:tcPr>
          <w:p w14:paraId="269FE825" w14:textId="77777777" w:rsidR="00EC4D51" w:rsidRPr="00F21E0F" w:rsidRDefault="00644BB5" w:rsidP="00E73792">
            <w:pPr>
              <w:jc w:val="center"/>
            </w:pPr>
            <w:r w:rsidRPr="00F21E0F">
              <w:t>-</w:t>
            </w:r>
          </w:p>
        </w:tc>
        <w:tc>
          <w:tcPr>
            <w:tcW w:w="972" w:type="dxa"/>
          </w:tcPr>
          <w:p w14:paraId="5F999D18" w14:textId="77777777" w:rsidR="00EC4D51" w:rsidRPr="00F21E0F" w:rsidRDefault="00644BB5" w:rsidP="00E73792">
            <w:pPr>
              <w:jc w:val="center"/>
            </w:pPr>
            <w:r w:rsidRPr="00F21E0F">
              <w:t>-</w:t>
            </w:r>
          </w:p>
        </w:tc>
        <w:tc>
          <w:tcPr>
            <w:tcW w:w="972" w:type="dxa"/>
          </w:tcPr>
          <w:p w14:paraId="232C90C4" w14:textId="77777777" w:rsidR="00EC4D51" w:rsidRPr="00F21E0F" w:rsidRDefault="00644BB5" w:rsidP="00E73792">
            <w:pPr>
              <w:jc w:val="center"/>
            </w:pPr>
            <w:r w:rsidRPr="00F21E0F">
              <w:t>-</w:t>
            </w:r>
          </w:p>
        </w:tc>
        <w:tc>
          <w:tcPr>
            <w:tcW w:w="972" w:type="dxa"/>
          </w:tcPr>
          <w:p w14:paraId="7FBA6A05" w14:textId="77777777" w:rsidR="00EC4D51" w:rsidRPr="00F21E0F" w:rsidRDefault="00644BB5" w:rsidP="00E73792">
            <w:pPr>
              <w:jc w:val="center"/>
            </w:pPr>
            <w:r w:rsidRPr="00F21E0F">
              <w:t>-</w:t>
            </w:r>
          </w:p>
        </w:tc>
        <w:tc>
          <w:tcPr>
            <w:tcW w:w="1206" w:type="dxa"/>
          </w:tcPr>
          <w:p w14:paraId="2D823236" w14:textId="77777777" w:rsidR="00EC4D51" w:rsidRPr="00F21E0F" w:rsidRDefault="00644BB5" w:rsidP="00E73792">
            <w:pPr>
              <w:jc w:val="center"/>
            </w:pPr>
            <w:r w:rsidRPr="00F21E0F">
              <w:t>-</w:t>
            </w:r>
          </w:p>
        </w:tc>
      </w:tr>
      <w:tr w:rsidR="00F21E0F" w:rsidRPr="00F21E0F" w14:paraId="1BB6E9F3" w14:textId="77777777" w:rsidTr="00890EFD">
        <w:tc>
          <w:tcPr>
            <w:tcW w:w="3114" w:type="dxa"/>
            <w:tcBorders>
              <w:bottom w:val="single" w:sz="4" w:space="0" w:color="000000"/>
            </w:tcBorders>
          </w:tcPr>
          <w:p w14:paraId="3289CCDF" w14:textId="77777777" w:rsidR="00EC4D51" w:rsidRPr="00F21E0F" w:rsidRDefault="00644BB5" w:rsidP="00E73792">
            <w:pPr>
              <w:jc w:val="both"/>
            </w:pPr>
            <w:r w:rsidRPr="00F21E0F">
              <w:rPr>
                <w:i/>
              </w:rPr>
              <w:t>c) bugetul asigurărilor sociale de stat:</w:t>
            </w:r>
          </w:p>
        </w:tc>
        <w:tc>
          <w:tcPr>
            <w:tcW w:w="1780" w:type="dxa"/>
            <w:vAlign w:val="center"/>
          </w:tcPr>
          <w:p w14:paraId="6B855310" w14:textId="77777777" w:rsidR="00EC4D51" w:rsidRPr="00F21E0F" w:rsidRDefault="00644BB5" w:rsidP="00E73792">
            <w:pPr>
              <w:jc w:val="center"/>
            </w:pPr>
            <w:r w:rsidRPr="00F21E0F">
              <w:t>-</w:t>
            </w:r>
          </w:p>
        </w:tc>
        <w:tc>
          <w:tcPr>
            <w:tcW w:w="1044" w:type="dxa"/>
            <w:vAlign w:val="center"/>
          </w:tcPr>
          <w:p w14:paraId="74D074A9" w14:textId="77777777" w:rsidR="00EC4D51" w:rsidRPr="00F21E0F" w:rsidRDefault="00644BB5" w:rsidP="00E73792">
            <w:pPr>
              <w:jc w:val="center"/>
            </w:pPr>
            <w:r w:rsidRPr="00F21E0F">
              <w:t>-</w:t>
            </w:r>
          </w:p>
        </w:tc>
        <w:tc>
          <w:tcPr>
            <w:tcW w:w="972" w:type="dxa"/>
            <w:vAlign w:val="center"/>
          </w:tcPr>
          <w:p w14:paraId="7C186E4D" w14:textId="77777777" w:rsidR="00EC4D51" w:rsidRPr="00F21E0F" w:rsidRDefault="00644BB5" w:rsidP="00E73792">
            <w:pPr>
              <w:jc w:val="center"/>
            </w:pPr>
            <w:r w:rsidRPr="00F21E0F">
              <w:t>-</w:t>
            </w:r>
          </w:p>
        </w:tc>
        <w:tc>
          <w:tcPr>
            <w:tcW w:w="972" w:type="dxa"/>
            <w:vAlign w:val="center"/>
          </w:tcPr>
          <w:p w14:paraId="504C8A5D" w14:textId="77777777" w:rsidR="00EC4D51" w:rsidRPr="00F21E0F" w:rsidRDefault="00644BB5" w:rsidP="00E73792">
            <w:pPr>
              <w:jc w:val="center"/>
            </w:pPr>
            <w:r w:rsidRPr="00F21E0F">
              <w:t>-</w:t>
            </w:r>
          </w:p>
        </w:tc>
        <w:tc>
          <w:tcPr>
            <w:tcW w:w="972" w:type="dxa"/>
            <w:vAlign w:val="center"/>
          </w:tcPr>
          <w:p w14:paraId="2364FE82" w14:textId="77777777" w:rsidR="00EC4D51" w:rsidRPr="00F21E0F" w:rsidRDefault="00644BB5" w:rsidP="00E73792">
            <w:pPr>
              <w:jc w:val="center"/>
            </w:pPr>
            <w:r w:rsidRPr="00F21E0F">
              <w:t>-</w:t>
            </w:r>
          </w:p>
        </w:tc>
        <w:tc>
          <w:tcPr>
            <w:tcW w:w="1206" w:type="dxa"/>
            <w:vAlign w:val="center"/>
          </w:tcPr>
          <w:p w14:paraId="74848A34" w14:textId="77777777" w:rsidR="00EC4D51" w:rsidRPr="00F21E0F" w:rsidRDefault="00644BB5" w:rsidP="00E73792">
            <w:pPr>
              <w:jc w:val="center"/>
            </w:pPr>
            <w:r w:rsidRPr="00F21E0F">
              <w:t>-</w:t>
            </w:r>
          </w:p>
        </w:tc>
      </w:tr>
      <w:tr w:rsidR="00F21E0F" w:rsidRPr="00F21E0F" w14:paraId="5BECF14D" w14:textId="77777777" w:rsidTr="00890EFD">
        <w:tc>
          <w:tcPr>
            <w:tcW w:w="3114" w:type="dxa"/>
            <w:tcBorders>
              <w:bottom w:val="single" w:sz="4" w:space="0" w:color="000000"/>
            </w:tcBorders>
          </w:tcPr>
          <w:p w14:paraId="5339C8E5" w14:textId="77777777" w:rsidR="00EC4D51" w:rsidRPr="00F21E0F" w:rsidRDefault="00644BB5" w:rsidP="00E73792">
            <w:pPr>
              <w:jc w:val="both"/>
            </w:pPr>
            <w:r w:rsidRPr="00F21E0F">
              <w:t>(i) contribuţii de asigurări</w:t>
            </w:r>
          </w:p>
        </w:tc>
        <w:tc>
          <w:tcPr>
            <w:tcW w:w="1780" w:type="dxa"/>
          </w:tcPr>
          <w:p w14:paraId="6ADCED2E" w14:textId="77777777" w:rsidR="00EC4D51" w:rsidRPr="00F21E0F" w:rsidRDefault="00644BB5" w:rsidP="00E73792">
            <w:pPr>
              <w:jc w:val="center"/>
            </w:pPr>
            <w:r w:rsidRPr="00F21E0F">
              <w:t>-</w:t>
            </w:r>
          </w:p>
        </w:tc>
        <w:tc>
          <w:tcPr>
            <w:tcW w:w="1044" w:type="dxa"/>
          </w:tcPr>
          <w:p w14:paraId="3883DE72" w14:textId="77777777" w:rsidR="00EC4D51" w:rsidRPr="00F21E0F" w:rsidRDefault="00644BB5" w:rsidP="00E73792">
            <w:pPr>
              <w:jc w:val="center"/>
            </w:pPr>
            <w:r w:rsidRPr="00F21E0F">
              <w:t>-</w:t>
            </w:r>
          </w:p>
        </w:tc>
        <w:tc>
          <w:tcPr>
            <w:tcW w:w="972" w:type="dxa"/>
          </w:tcPr>
          <w:p w14:paraId="35F98213" w14:textId="77777777" w:rsidR="00EC4D51" w:rsidRPr="00F21E0F" w:rsidRDefault="00644BB5" w:rsidP="00E73792">
            <w:pPr>
              <w:jc w:val="center"/>
            </w:pPr>
            <w:r w:rsidRPr="00F21E0F">
              <w:t>-</w:t>
            </w:r>
          </w:p>
        </w:tc>
        <w:tc>
          <w:tcPr>
            <w:tcW w:w="972" w:type="dxa"/>
          </w:tcPr>
          <w:p w14:paraId="3FFFD165" w14:textId="77777777" w:rsidR="00EC4D51" w:rsidRPr="00F21E0F" w:rsidRDefault="00644BB5" w:rsidP="00E73792">
            <w:pPr>
              <w:jc w:val="center"/>
            </w:pPr>
            <w:r w:rsidRPr="00F21E0F">
              <w:t>-</w:t>
            </w:r>
          </w:p>
        </w:tc>
        <w:tc>
          <w:tcPr>
            <w:tcW w:w="972" w:type="dxa"/>
          </w:tcPr>
          <w:p w14:paraId="5410D5E6" w14:textId="77777777" w:rsidR="00EC4D51" w:rsidRPr="00F21E0F" w:rsidRDefault="00644BB5" w:rsidP="00E73792">
            <w:pPr>
              <w:jc w:val="center"/>
            </w:pPr>
            <w:r w:rsidRPr="00F21E0F">
              <w:t>-</w:t>
            </w:r>
          </w:p>
        </w:tc>
        <w:tc>
          <w:tcPr>
            <w:tcW w:w="1206" w:type="dxa"/>
          </w:tcPr>
          <w:p w14:paraId="24EAB9F7" w14:textId="77777777" w:rsidR="00EC4D51" w:rsidRPr="00F21E0F" w:rsidRDefault="00644BB5" w:rsidP="00E73792">
            <w:pPr>
              <w:jc w:val="center"/>
            </w:pPr>
            <w:r w:rsidRPr="00F21E0F">
              <w:t>-</w:t>
            </w:r>
          </w:p>
        </w:tc>
      </w:tr>
      <w:tr w:rsidR="00F21E0F" w:rsidRPr="00F21E0F" w14:paraId="27721403" w14:textId="77777777" w:rsidTr="00890EFD">
        <w:tc>
          <w:tcPr>
            <w:tcW w:w="3114" w:type="dxa"/>
            <w:tcBorders>
              <w:bottom w:val="single" w:sz="4" w:space="0" w:color="000000"/>
            </w:tcBorders>
          </w:tcPr>
          <w:p w14:paraId="2BF1F622" w14:textId="77777777" w:rsidR="00EC4D51" w:rsidRPr="00F21E0F" w:rsidRDefault="00644BB5" w:rsidP="00E73792">
            <w:pPr>
              <w:jc w:val="both"/>
            </w:pPr>
            <w:r w:rsidRPr="00F21E0F">
              <w:rPr>
                <w:b/>
              </w:rPr>
              <w:t>2. Modificări ale cheltuielilor bugetare plus/minus, din care:</w:t>
            </w:r>
          </w:p>
        </w:tc>
        <w:tc>
          <w:tcPr>
            <w:tcW w:w="1780" w:type="dxa"/>
            <w:vAlign w:val="center"/>
          </w:tcPr>
          <w:p w14:paraId="7C7C440D" w14:textId="77777777" w:rsidR="00EC4D51" w:rsidRPr="00F21E0F" w:rsidRDefault="00EC4D51" w:rsidP="00E73792">
            <w:pPr>
              <w:jc w:val="center"/>
            </w:pPr>
          </w:p>
        </w:tc>
        <w:tc>
          <w:tcPr>
            <w:tcW w:w="1044" w:type="dxa"/>
            <w:vAlign w:val="center"/>
          </w:tcPr>
          <w:p w14:paraId="464B8E6C" w14:textId="77777777" w:rsidR="00EC4D51" w:rsidRPr="00F21E0F" w:rsidRDefault="00EC4D51" w:rsidP="00E73792">
            <w:pPr>
              <w:jc w:val="center"/>
            </w:pPr>
          </w:p>
        </w:tc>
        <w:tc>
          <w:tcPr>
            <w:tcW w:w="972" w:type="dxa"/>
            <w:vAlign w:val="center"/>
          </w:tcPr>
          <w:p w14:paraId="5BA3AE0F" w14:textId="77777777" w:rsidR="00EC4D51" w:rsidRPr="00F21E0F" w:rsidRDefault="00EC4D51" w:rsidP="00E73792">
            <w:pPr>
              <w:jc w:val="center"/>
            </w:pPr>
          </w:p>
        </w:tc>
        <w:tc>
          <w:tcPr>
            <w:tcW w:w="972" w:type="dxa"/>
            <w:vAlign w:val="center"/>
          </w:tcPr>
          <w:p w14:paraId="315953B6" w14:textId="77777777" w:rsidR="00EC4D51" w:rsidRPr="00F21E0F" w:rsidRDefault="00EC4D51" w:rsidP="00E73792">
            <w:pPr>
              <w:jc w:val="center"/>
            </w:pPr>
          </w:p>
        </w:tc>
        <w:tc>
          <w:tcPr>
            <w:tcW w:w="972" w:type="dxa"/>
            <w:vAlign w:val="center"/>
          </w:tcPr>
          <w:p w14:paraId="4AED33ED" w14:textId="77777777" w:rsidR="00EC4D51" w:rsidRPr="00F21E0F" w:rsidRDefault="00EC4D51" w:rsidP="00E73792">
            <w:pPr>
              <w:jc w:val="center"/>
            </w:pPr>
          </w:p>
        </w:tc>
        <w:tc>
          <w:tcPr>
            <w:tcW w:w="1206" w:type="dxa"/>
            <w:vAlign w:val="center"/>
          </w:tcPr>
          <w:p w14:paraId="08EDD787" w14:textId="77777777" w:rsidR="00EC4D51" w:rsidRPr="00F21E0F" w:rsidRDefault="00EC4D51" w:rsidP="00E73792">
            <w:pPr>
              <w:jc w:val="center"/>
            </w:pPr>
          </w:p>
        </w:tc>
      </w:tr>
      <w:tr w:rsidR="00F21E0F" w:rsidRPr="00F21E0F" w14:paraId="34F48705" w14:textId="77777777" w:rsidTr="00890EFD">
        <w:tc>
          <w:tcPr>
            <w:tcW w:w="3114" w:type="dxa"/>
            <w:tcBorders>
              <w:bottom w:val="single" w:sz="4" w:space="0" w:color="000000"/>
            </w:tcBorders>
          </w:tcPr>
          <w:p w14:paraId="5E7672E2" w14:textId="77777777" w:rsidR="00EC4D51" w:rsidRPr="00F21E0F" w:rsidRDefault="00644BB5" w:rsidP="00E73792">
            <w:pPr>
              <w:jc w:val="both"/>
            </w:pPr>
            <w:r w:rsidRPr="00F21E0F">
              <w:rPr>
                <w:i/>
              </w:rPr>
              <w:t>a) buget de stat, din acesta:</w:t>
            </w:r>
          </w:p>
        </w:tc>
        <w:tc>
          <w:tcPr>
            <w:tcW w:w="1780" w:type="dxa"/>
            <w:vAlign w:val="center"/>
          </w:tcPr>
          <w:p w14:paraId="01221FFF" w14:textId="77777777" w:rsidR="00EC4D51" w:rsidRPr="00F21E0F" w:rsidRDefault="00644BB5" w:rsidP="00E73792">
            <w:pPr>
              <w:jc w:val="center"/>
            </w:pPr>
            <w:r w:rsidRPr="00F21E0F">
              <w:t>-</w:t>
            </w:r>
          </w:p>
        </w:tc>
        <w:tc>
          <w:tcPr>
            <w:tcW w:w="1044" w:type="dxa"/>
            <w:vAlign w:val="center"/>
          </w:tcPr>
          <w:p w14:paraId="15322F97" w14:textId="77777777" w:rsidR="00EC4D51" w:rsidRPr="00F21E0F" w:rsidRDefault="00644BB5" w:rsidP="00E73792">
            <w:pPr>
              <w:jc w:val="center"/>
            </w:pPr>
            <w:r w:rsidRPr="00F21E0F">
              <w:t>-</w:t>
            </w:r>
          </w:p>
        </w:tc>
        <w:tc>
          <w:tcPr>
            <w:tcW w:w="972" w:type="dxa"/>
            <w:vAlign w:val="center"/>
          </w:tcPr>
          <w:p w14:paraId="41585EF1" w14:textId="77777777" w:rsidR="00EC4D51" w:rsidRPr="00F21E0F" w:rsidRDefault="00644BB5" w:rsidP="00E73792">
            <w:pPr>
              <w:jc w:val="center"/>
            </w:pPr>
            <w:r w:rsidRPr="00F21E0F">
              <w:t>-</w:t>
            </w:r>
          </w:p>
        </w:tc>
        <w:tc>
          <w:tcPr>
            <w:tcW w:w="972" w:type="dxa"/>
            <w:vAlign w:val="center"/>
          </w:tcPr>
          <w:p w14:paraId="763F1389" w14:textId="77777777" w:rsidR="00EC4D51" w:rsidRPr="00F21E0F" w:rsidRDefault="00644BB5" w:rsidP="00E73792">
            <w:pPr>
              <w:jc w:val="center"/>
            </w:pPr>
            <w:r w:rsidRPr="00F21E0F">
              <w:t>-</w:t>
            </w:r>
          </w:p>
        </w:tc>
        <w:tc>
          <w:tcPr>
            <w:tcW w:w="972" w:type="dxa"/>
            <w:vAlign w:val="center"/>
          </w:tcPr>
          <w:p w14:paraId="6CDD57F7" w14:textId="77777777" w:rsidR="00EC4D51" w:rsidRPr="00F21E0F" w:rsidRDefault="00644BB5" w:rsidP="00E73792">
            <w:pPr>
              <w:jc w:val="center"/>
            </w:pPr>
            <w:r w:rsidRPr="00F21E0F">
              <w:t>-</w:t>
            </w:r>
          </w:p>
        </w:tc>
        <w:tc>
          <w:tcPr>
            <w:tcW w:w="1206" w:type="dxa"/>
            <w:vAlign w:val="center"/>
          </w:tcPr>
          <w:p w14:paraId="02849FD6" w14:textId="77777777" w:rsidR="00EC4D51" w:rsidRPr="00F21E0F" w:rsidRDefault="00644BB5" w:rsidP="00E73792">
            <w:pPr>
              <w:jc w:val="center"/>
            </w:pPr>
            <w:r w:rsidRPr="00F21E0F">
              <w:t>-</w:t>
            </w:r>
          </w:p>
        </w:tc>
      </w:tr>
      <w:tr w:rsidR="00F21E0F" w:rsidRPr="00F21E0F" w14:paraId="34962C30" w14:textId="77777777" w:rsidTr="00890EFD">
        <w:tc>
          <w:tcPr>
            <w:tcW w:w="3114" w:type="dxa"/>
            <w:tcBorders>
              <w:bottom w:val="single" w:sz="4" w:space="0" w:color="000000"/>
            </w:tcBorders>
          </w:tcPr>
          <w:p w14:paraId="23ECA017" w14:textId="77777777" w:rsidR="00EC4D51" w:rsidRPr="00F21E0F" w:rsidRDefault="00644BB5" w:rsidP="00E73792">
            <w:pPr>
              <w:jc w:val="both"/>
            </w:pPr>
            <w:r w:rsidRPr="00F21E0F">
              <w:t xml:space="preserve">  (i) cheltuieli de personal</w:t>
            </w:r>
          </w:p>
        </w:tc>
        <w:tc>
          <w:tcPr>
            <w:tcW w:w="1780" w:type="dxa"/>
          </w:tcPr>
          <w:p w14:paraId="47C65198" w14:textId="77777777" w:rsidR="00EC4D51" w:rsidRPr="00F21E0F" w:rsidRDefault="00644BB5" w:rsidP="00E73792">
            <w:pPr>
              <w:jc w:val="center"/>
            </w:pPr>
            <w:r w:rsidRPr="00F21E0F">
              <w:t>-</w:t>
            </w:r>
          </w:p>
        </w:tc>
        <w:tc>
          <w:tcPr>
            <w:tcW w:w="1044" w:type="dxa"/>
          </w:tcPr>
          <w:p w14:paraId="1E3519C0" w14:textId="77777777" w:rsidR="00EC4D51" w:rsidRPr="00F21E0F" w:rsidRDefault="00644BB5" w:rsidP="00E73792">
            <w:pPr>
              <w:jc w:val="center"/>
            </w:pPr>
            <w:r w:rsidRPr="00F21E0F">
              <w:t>-</w:t>
            </w:r>
          </w:p>
        </w:tc>
        <w:tc>
          <w:tcPr>
            <w:tcW w:w="972" w:type="dxa"/>
          </w:tcPr>
          <w:p w14:paraId="762992F1" w14:textId="77777777" w:rsidR="00EC4D51" w:rsidRPr="00F21E0F" w:rsidRDefault="00644BB5" w:rsidP="00E73792">
            <w:pPr>
              <w:jc w:val="center"/>
            </w:pPr>
            <w:r w:rsidRPr="00F21E0F">
              <w:t>-</w:t>
            </w:r>
          </w:p>
        </w:tc>
        <w:tc>
          <w:tcPr>
            <w:tcW w:w="972" w:type="dxa"/>
          </w:tcPr>
          <w:p w14:paraId="33F73098" w14:textId="77777777" w:rsidR="00EC4D51" w:rsidRPr="00F21E0F" w:rsidRDefault="00644BB5" w:rsidP="00E73792">
            <w:pPr>
              <w:jc w:val="center"/>
            </w:pPr>
            <w:r w:rsidRPr="00F21E0F">
              <w:t>-</w:t>
            </w:r>
          </w:p>
        </w:tc>
        <w:tc>
          <w:tcPr>
            <w:tcW w:w="972" w:type="dxa"/>
          </w:tcPr>
          <w:p w14:paraId="2D10199A" w14:textId="77777777" w:rsidR="00EC4D51" w:rsidRPr="00F21E0F" w:rsidRDefault="00644BB5" w:rsidP="00E73792">
            <w:pPr>
              <w:jc w:val="center"/>
            </w:pPr>
            <w:r w:rsidRPr="00F21E0F">
              <w:t>-</w:t>
            </w:r>
          </w:p>
        </w:tc>
        <w:tc>
          <w:tcPr>
            <w:tcW w:w="1206" w:type="dxa"/>
          </w:tcPr>
          <w:p w14:paraId="5DB2EF60" w14:textId="77777777" w:rsidR="00EC4D51" w:rsidRPr="00F21E0F" w:rsidRDefault="00644BB5" w:rsidP="00E73792">
            <w:pPr>
              <w:jc w:val="center"/>
            </w:pPr>
            <w:r w:rsidRPr="00F21E0F">
              <w:t>-</w:t>
            </w:r>
          </w:p>
        </w:tc>
      </w:tr>
      <w:tr w:rsidR="00F21E0F" w:rsidRPr="00F21E0F" w14:paraId="5FD2B089" w14:textId="77777777" w:rsidTr="00890EFD">
        <w:tc>
          <w:tcPr>
            <w:tcW w:w="3114" w:type="dxa"/>
            <w:tcBorders>
              <w:bottom w:val="single" w:sz="4" w:space="0" w:color="000000"/>
            </w:tcBorders>
          </w:tcPr>
          <w:p w14:paraId="002A0003" w14:textId="77777777" w:rsidR="00EC4D51" w:rsidRPr="00F21E0F" w:rsidRDefault="00644BB5" w:rsidP="00E73792">
            <w:pPr>
              <w:jc w:val="both"/>
            </w:pPr>
            <w:r w:rsidRPr="00F21E0F">
              <w:t xml:space="preserve">  (ii) bunuri şi servicii</w:t>
            </w:r>
          </w:p>
        </w:tc>
        <w:tc>
          <w:tcPr>
            <w:tcW w:w="1780" w:type="dxa"/>
            <w:vAlign w:val="center"/>
          </w:tcPr>
          <w:p w14:paraId="664F2D02" w14:textId="77777777" w:rsidR="00EC4D51" w:rsidRPr="00F21E0F" w:rsidRDefault="00644BB5" w:rsidP="00E73792">
            <w:pPr>
              <w:jc w:val="center"/>
            </w:pPr>
            <w:r w:rsidRPr="00F21E0F">
              <w:t>-</w:t>
            </w:r>
          </w:p>
        </w:tc>
        <w:tc>
          <w:tcPr>
            <w:tcW w:w="1044" w:type="dxa"/>
            <w:vAlign w:val="center"/>
          </w:tcPr>
          <w:p w14:paraId="067E8F3B" w14:textId="77777777" w:rsidR="00EC4D51" w:rsidRPr="00F21E0F" w:rsidRDefault="00644BB5" w:rsidP="00E73792">
            <w:pPr>
              <w:jc w:val="center"/>
            </w:pPr>
            <w:r w:rsidRPr="00F21E0F">
              <w:t>-</w:t>
            </w:r>
          </w:p>
        </w:tc>
        <w:tc>
          <w:tcPr>
            <w:tcW w:w="972" w:type="dxa"/>
            <w:vAlign w:val="center"/>
          </w:tcPr>
          <w:p w14:paraId="404982B4" w14:textId="77777777" w:rsidR="00EC4D51" w:rsidRPr="00F21E0F" w:rsidRDefault="00644BB5" w:rsidP="00E73792">
            <w:pPr>
              <w:jc w:val="center"/>
            </w:pPr>
            <w:r w:rsidRPr="00F21E0F">
              <w:t>-</w:t>
            </w:r>
          </w:p>
        </w:tc>
        <w:tc>
          <w:tcPr>
            <w:tcW w:w="972" w:type="dxa"/>
            <w:vAlign w:val="center"/>
          </w:tcPr>
          <w:p w14:paraId="5F281D0A" w14:textId="77777777" w:rsidR="00EC4D51" w:rsidRPr="00F21E0F" w:rsidRDefault="00644BB5" w:rsidP="00E73792">
            <w:pPr>
              <w:jc w:val="center"/>
            </w:pPr>
            <w:r w:rsidRPr="00F21E0F">
              <w:t>-</w:t>
            </w:r>
          </w:p>
        </w:tc>
        <w:tc>
          <w:tcPr>
            <w:tcW w:w="972" w:type="dxa"/>
            <w:vAlign w:val="center"/>
          </w:tcPr>
          <w:p w14:paraId="20EEE6D2" w14:textId="77777777" w:rsidR="00EC4D51" w:rsidRPr="00F21E0F" w:rsidRDefault="00644BB5" w:rsidP="00E73792">
            <w:pPr>
              <w:jc w:val="center"/>
            </w:pPr>
            <w:r w:rsidRPr="00F21E0F">
              <w:t>-</w:t>
            </w:r>
          </w:p>
        </w:tc>
        <w:tc>
          <w:tcPr>
            <w:tcW w:w="1206" w:type="dxa"/>
            <w:vAlign w:val="center"/>
          </w:tcPr>
          <w:p w14:paraId="0819C622" w14:textId="77777777" w:rsidR="00EC4D51" w:rsidRPr="00F21E0F" w:rsidRDefault="00644BB5" w:rsidP="00E73792">
            <w:pPr>
              <w:jc w:val="center"/>
            </w:pPr>
            <w:r w:rsidRPr="00F21E0F">
              <w:t>-</w:t>
            </w:r>
          </w:p>
        </w:tc>
      </w:tr>
      <w:tr w:rsidR="00F21E0F" w:rsidRPr="00F21E0F" w14:paraId="549E079A" w14:textId="77777777" w:rsidTr="00890EFD">
        <w:tc>
          <w:tcPr>
            <w:tcW w:w="3114" w:type="dxa"/>
            <w:tcBorders>
              <w:bottom w:val="single" w:sz="4" w:space="0" w:color="000000"/>
            </w:tcBorders>
          </w:tcPr>
          <w:p w14:paraId="30CB5BBA" w14:textId="77777777" w:rsidR="00EC4D51" w:rsidRPr="00F21E0F" w:rsidRDefault="00644BB5" w:rsidP="00E73792">
            <w:pPr>
              <w:jc w:val="both"/>
            </w:pPr>
            <w:r w:rsidRPr="00F21E0F">
              <w:rPr>
                <w:i/>
              </w:rPr>
              <w:t>b) bugete locale:</w:t>
            </w:r>
          </w:p>
        </w:tc>
        <w:tc>
          <w:tcPr>
            <w:tcW w:w="1780" w:type="dxa"/>
            <w:vAlign w:val="center"/>
          </w:tcPr>
          <w:p w14:paraId="048AADE4" w14:textId="77777777" w:rsidR="00EC4D51" w:rsidRPr="00F21E0F" w:rsidRDefault="00644BB5" w:rsidP="00E73792">
            <w:pPr>
              <w:jc w:val="center"/>
            </w:pPr>
            <w:r w:rsidRPr="00F21E0F">
              <w:t>-</w:t>
            </w:r>
          </w:p>
        </w:tc>
        <w:tc>
          <w:tcPr>
            <w:tcW w:w="1044" w:type="dxa"/>
            <w:vAlign w:val="center"/>
          </w:tcPr>
          <w:p w14:paraId="573DA399" w14:textId="77777777" w:rsidR="00EC4D51" w:rsidRPr="00F21E0F" w:rsidRDefault="00644BB5" w:rsidP="00E73792">
            <w:pPr>
              <w:jc w:val="center"/>
            </w:pPr>
            <w:r w:rsidRPr="00F21E0F">
              <w:t>-</w:t>
            </w:r>
          </w:p>
        </w:tc>
        <w:tc>
          <w:tcPr>
            <w:tcW w:w="972" w:type="dxa"/>
            <w:vAlign w:val="center"/>
          </w:tcPr>
          <w:p w14:paraId="72B9FF05" w14:textId="77777777" w:rsidR="00EC4D51" w:rsidRPr="00F21E0F" w:rsidRDefault="00644BB5" w:rsidP="00E73792">
            <w:pPr>
              <w:jc w:val="center"/>
            </w:pPr>
            <w:r w:rsidRPr="00F21E0F">
              <w:t>-</w:t>
            </w:r>
          </w:p>
        </w:tc>
        <w:tc>
          <w:tcPr>
            <w:tcW w:w="972" w:type="dxa"/>
            <w:vAlign w:val="center"/>
          </w:tcPr>
          <w:p w14:paraId="647945DF" w14:textId="77777777" w:rsidR="00EC4D51" w:rsidRPr="00F21E0F" w:rsidRDefault="00644BB5" w:rsidP="00E73792">
            <w:pPr>
              <w:jc w:val="center"/>
            </w:pPr>
            <w:r w:rsidRPr="00F21E0F">
              <w:t>-</w:t>
            </w:r>
          </w:p>
        </w:tc>
        <w:tc>
          <w:tcPr>
            <w:tcW w:w="972" w:type="dxa"/>
            <w:vAlign w:val="center"/>
          </w:tcPr>
          <w:p w14:paraId="1B7A5AF3" w14:textId="77777777" w:rsidR="00EC4D51" w:rsidRPr="00F21E0F" w:rsidRDefault="00644BB5" w:rsidP="00E73792">
            <w:pPr>
              <w:jc w:val="center"/>
            </w:pPr>
            <w:r w:rsidRPr="00F21E0F">
              <w:t>-</w:t>
            </w:r>
          </w:p>
        </w:tc>
        <w:tc>
          <w:tcPr>
            <w:tcW w:w="1206" w:type="dxa"/>
            <w:vAlign w:val="center"/>
          </w:tcPr>
          <w:p w14:paraId="3FFFD513" w14:textId="77777777" w:rsidR="00EC4D51" w:rsidRPr="00F21E0F" w:rsidRDefault="00644BB5" w:rsidP="00E73792">
            <w:pPr>
              <w:jc w:val="center"/>
            </w:pPr>
            <w:r w:rsidRPr="00F21E0F">
              <w:t>-</w:t>
            </w:r>
          </w:p>
        </w:tc>
      </w:tr>
      <w:tr w:rsidR="00F21E0F" w:rsidRPr="00F21E0F" w14:paraId="7A6213AA" w14:textId="77777777" w:rsidTr="00890EFD">
        <w:tc>
          <w:tcPr>
            <w:tcW w:w="3114" w:type="dxa"/>
            <w:tcBorders>
              <w:bottom w:val="single" w:sz="4" w:space="0" w:color="000000"/>
            </w:tcBorders>
          </w:tcPr>
          <w:p w14:paraId="4D9686A5" w14:textId="77777777" w:rsidR="00EC4D51" w:rsidRPr="00F21E0F" w:rsidRDefault="00644BB5" w:rsidP="00E73792">
            <w:pPr>
              <w:jc w:val="both"/>
            </w:pPr>
            <w:r w:rsidRPr="00F21E0F">
              <w:t xml:space="preserve">   (i) cheltuieli de personal</w:t>
            </w:r>
          </w:p>
        </w:tc>
        <w:tc>
          <w:tcPr>
            <w:tcW w:w="1780" w:type="dxa"/>
          </w:tcPr>
          <w:p w14:paraId="22B850C5" w14:textId="77777777" w:rsidR="00EC4D51" w:rsidRPr="00F21E0F" w:rsidRDefault="00644BB5" w:rsidP="00E73792">
            <w:pPr>
              <w:jc w:val="center"/>
            </w:pPr>
            <w:r w:rsidRPr="00F21E0F">
              <w:t>-</w:t>
            </w:r>
          </w:p>
        </w:tc>
        <w:tc>
          <w:tcPr>
            <w:tcW w:w="1044" w:type="dxa"/>
          </w:tcPr>
          <w:p w14:paraId="13FF4D77" w14:textId="77777777" w:rsidR="00EC4D51" w:rsidRPr="00F21E0F" w:rsidRDefault="00644BB5" w:rsidP="00E73792">
            <w:pPr>
              <w:jc w:val="center"/>
            </w:pPr>
            <w:r w:rsidRPr="00F21E0F">
              <w:t>-</w:t>
            </w:r>
          </w:p>
        </w:tc>
        <w:tc>
          <w:tcPr>
            <w:tcW w:w="972" w:type="dxa"/>
          </w:tcPr>
          <w:p w14:paraId="444B950A" w14:textId="77777777" w:rsidR="00EC4D51" w:rsidRPr="00F21E0F" w:rsidRDefault="00644BB5" w:rsidP="00E73792">
            <w:pPr>
              <w:jc w:val="center"/>
            </w:pPr>
            <w:r w:rsidRPr="00F21E0F">
              <w:t>-</w:t>
            </w:r>
          </w:p>
        </w:tc>
        <w:tc>
          <w:tcPr>
            <w:tcW w:w="972" w:type="dxa"/>
          </w:tcPr>
          <w:p w14:paraId="22A16D10" w14:textId="77777777" w:rsidR="00EC4D51" w:rsidRPr="00F21E0F" w:rsidRDefault="00644BB5" w:rsidP="00E73792">
            <w:pPr>
              <w:jc w:val="center"/>
            </w:pPr>
            <w:r w:rsidRPr="00F21E0F">
              <w:t>-</w:t>
            </w:r>
          </w:p>
        </w:tc>
        <w:tc>
          <w:tcPr>
            <w:tcW w:w="972" w:type="dxa"/>
          </w:tcPr>
          <w:p w14:paraId="25E1BCC8" w14:textId="77777777" w:rsidR="00EC4D51" w:rsidRPr="00F21E0F" w:rsidRDefault="00644BB5" w:rsidP="00E73792">
            <w:pPr>
              <w:jc w:val="center"/>
            </w:pPr>
            <w:r w:rsidRPr="00F21E0F">
              <w:t>-</w:t>
            </w:r>
          </w:p>
        </w:tc>
        <w:tc>
          <w:tcPr>
            <w:tcW w:w="1206" w:type="dxa"/>
          </w:tcPr>
          <w:p w14:paraId="60140073" w14:textId="77777777" w:rsidR="00EC4D51" w:rsidRPr="00F21E0F" w:rsidRDefault="00644BB5" w:rsidP="00E73792">
            <w:pPr>
              <w:jc w:val="center"/>
            </w:pPr>
            <w:r w:rsidRPr="00F21E0F">
              <w:t>-</w:t>
            </w:r>
          </w:p>
        </w:tc>
      </w:tr>
      <w:tr w:rsidR="00F21E0F" w:rsidRPr="00F21E0F" w14:paraId="54765632" w14:textId="77777777" w:rsidTr="00890EFD">
        <w:tc>
          <w:tcPr>
            <w:tcW w:w="3114" w:type="dxa"/>
            <w:tcBorders>
              <w:bottom w:val="single" w:sz="4" w:space="0" w:color="000000"/>
            </w:tcBorders>
          </w:tcPr>
          <w:p w14:paraId="1F99636F" w14:textId="77777777" w:rsidR="00EC4D51" w:rsidRPr="00F21E0F" w:rsidRDefault="00644BB5" w:rsidP="00E73792">
            <w:pPr>
              <w:jc w:val="both"/>
            </w:pPr>
            <w:r w:rsidRPr="00F21E0F">
              <w:t xml:space="preserve">   (ii) bunuri şi servicii</w:t>
            </w:r>
          </w:p>
        </w:tc>
        <w:tc>
          <w:tcPr>
            <w:tcW w:w="1780" w:type="dxa"/>
          </w:tcPr>
          <w:p w14:paraId="5A886AC5" w14:textId="77777777" w:rsidR="00EC4D51" w:rsidRPr="00F21E0F" w:rsidRDefault="00644BB5" w:rsidP="00E73792">
            <w:pPr>
              <w:jc w:val="center"/>
            </w:pPr>
            <w:r w:rsidRPr="00F21E0F">
              <w:t>-</w:t>
            </w:r>
          </w:p>
        </w:tc>
        <w:tc>
          <w:tcPr>
            <w:tcW w:w="1044" w:type="dxa"/>
          </w:tcPr>
          <w:p w14:paraId="3E74F26A" w14:textId="77777777" w:rsidR="00EC4D51" w:rsidRPr="00F21E0F" w:rsidRDefault="00644BB5" w:rsidP="00E73792">
            <w:pPr>
              <w:jc w:val="center"/>
            </w:pPr>
            <w:r w:rsidRPr="00F21E0F">
              <w:t>-</w:t>
            </w:r>
          </w:p>
        </w:tc>
        <w:tc>
          <w:tcPr>
            <w:tcW w:w="972" w:type="dxa"/>
          </w:tcPr>
          <w:p w14:paraId="2784A719" w14:textId="77777777" w:rsidR="00EC4D51" w:rsidRPr="00F21E0F" w:rsidRDefault="00644BB5" w:rsidP="00E73792">
            <w:pPr>
              <w:jc w:val="center"/>
            </w:pPr>
            <w:r w:rsidRPr="00F21E0F">
              <w:t>-</w:t>
            </w:r>
          </w:p>
        </w:tc>
        <w:tc>
          <w:tcPr>
            <w:tcW w:w="972" w:type="dxa"/>
          </w:tcPr>
          <w:p w14:paraId="270B34B6" w14:textId="77777777" w:rsidR="00EC4D51" w:rsidRPr="00F21E0F" w:rsidRDefault="00644BB5" w:rsidP="00E73792">
            <w:pPr>
              <w:jc w:val="center"/>
            </w:pPr>
            <w:r w:rsidRPr="00F21E0F">
              <w:t>-</w:t>
            </w:r>
          </w:p>
        </w:tc>
        <w:tc>
          <w:tcPr>
            <w:tcW w:w="972" w:type="dxa"/>
          </w:tcPr>
          <w:p w14:paraId="73F200A8" w14:textId="77777777" w:rsidR="00EC4D51" w:rsidRPr="00F21E0F" w:rsidRDefault="00644BB5" w:rsidP="00E73792">
            <w:pPr>
              <w:jc w:val="center"/>
            </w:pPr>
            <w:r w:rsidRPr="00F21E0F">
              <w:t>-</w:t>
            </w:r>
          </w:p>
        </w:tc>
        <w:tc>
          <w:tcPr>
            <w:tcW w:w="1206" w:type="dxa"/>
          </w:tcPr>
          <w:p w14:paraId="2610255E" w14:textId="77777777" w:rsidR="00EC4D51" w:rsidRPr="00F21E0F" w:rsidRDefault="00644BB5" w:rsidP="00E73792">
            <w:pPr>
              <w:jc w:val="center"/>
            </w:pPr>
            <w:r w:rsidRPr="00F21E0F">
              <w:t>-</w:t>
            </w:r>
          </w:p>
        </w:tc>
      </w:tr>
      <w:tr w:rsidR="00F21E0F" w:rsidRPr="00F21E0F" w14:paraId="1509D886" w14:textId="77777777" w:rsidTr="00890EFD">
        <w:tc>
          <w:tcPr>
            <w:tcW w:w="3114" w:type="dxa"/>
            <w:tcBorders>
              <w:bottom w:val="single" w:sz="4" w:space="0" w:color="000000"/>
            </w:tcBorders>
          </w:tcPr>
          <w:p w14:paraId="5AD5AE34" w14:textId="77777777" w:rsidR="00EC4D51" w:rsidRPr="00F21E0F" w:rsidRDefault="00644BB5" w:rsidP="00E73792">
            <w:pPr>
              <w:jc w:val="both"/>
            </w:pPr>
            <w:r w:rsidRPr="00F21E0F">
              <w:t xml:space="preserve">   </w:t>
            </w:r>
            <w:r w:rsidRPr="00F21E0F">
              <w:rPr>
                <w:i/>
              </w:rPr>
              <w:t>c) bugetul asigurărilor sociale de stat:</w:t>
            </w:r>
          </w:p>
        </w:tc>
        <w:tc>
          <w:tcPr>
            <w:tcW w:w="1780" w:type="dxa"/>
            <w:vAlign w:val="center"/>
          </w:tcPr>
          <w:p w14:paraId="5288EC43" w14:textId="77777777" w:rsidR="00EC4D51" w:rsidRPr="00F21E0F" w:rsidRDefault="00644BB5" w:rsidP="00E73792">
            <w:pPr>
              <w:jc w:val="center"/>
            </w:pPr>
            <w:r w:rsidRPr="00F21E0F">
              <w:t>-</w:t>
            </w:r>
          </w:p>
        </w:tc>
        <w:tc>
          <w:tcPr>
            <w:tcW w:w="1044" w:type="dxa"/>
            <w:vAlign w:val="center"/>
          </w:tcPr>
          <w:p w14:paraId="69DCAB57" w14:textId="77777777" w:rsidR="00EC4D51" w:rsidRPr="00F21E0F" w:rsidRDefault="00644BB5" w:rsidP="00E73792">
            <w:pPr>
              <w:jc w:val="center"/>
            </w:pPr>
            <w:r w:rsidRPr="00F21E0F">
              <w:t>-</w:t>
            </w:r>
          </w:p>
        </w:tc>
        <w:tc>
          <w:tcPr>
            <w:tcW w:w="972" w:type="dxa"/>
            <w:vAlign w:val="center"/>
          </w:tcPr>
          <w:p w14:paraId="51A6231D" w14:textId="77777777" w:rsidR="00EC4D51" w:rsidRPr="00F21E0F" w:rsidRDefault="00644BB5" w:rsidP="00E73792">
            <w:pPr>
              <w:jc w:val="center"/>
            </w:pPr>
            <w:r w:rsidRPr="00F21E0F">
              <w:t>-</w:t>
            </w:r>
          </w:p>
        </w:tc>
        <w:tc>
          <w:tcPr>
            <w:tcW w:w="972" w:type="dxa"/>
            <w:vAlign w:val="center"/>
          </w:tcPr>
          <w:p w14:paraId="6D9DE8B3" w14:textId="77777777" w:rsidR="00EC4D51" w:rsidRPr="00F21E0F" w:rsidRDefault="00644BB5" w:rsidP="00E73792">
            <w:pPr>
              <w:jc w:val="center"/>
            </w:pPr>
            <w:r w:rsidRPr="00F21E0F">
              <w:t>-</w:t>
            </w:r>
          </w:p>
        </w:tc>
        <w:tc>
          <w:tcPr>
            <w:tcW w:w="972" w:type="dxa"/>
            <w:vAlign w:val="center"/>
          </w:tcPr>
          <w:p w14:paraId="5DF4FAB6" w14:textId="77777777" w:rsidR="00EC4D51" w:rsidRPr="00F21E0F" w:rsidRDefault="00644BB5" w:rsidP="00E73792">
            <w:pPr>
              <w:jc w:val="center"/>
            </w:pPr>
            <w:r w:rsidRPr="00F21E0F">
              <w:t>-</w:t>
            </w:r>
          </w:p>
        </w:tc>
        <w:tc>
          <w:tcPr>
            <w:tcW w:w="1206" w:type="dxa"/>
            <w:vAlign w:val="center"/>
          </w:tcPr>
          <w:p w14:paraId="1A42F04F" w14:textId="77777777" w:rsidR="00EC4D51" w:rsidRPr="00F21E0F" w:rsidRDefault="00644BB5" w:rsidP="00E73792">
            <w:pPr>
              <w:jc w:val="center"/>
            </w:pPr>
            <w:r w:rsidRPr="00F21E0F">
              <w:t>-</w:t>
            </w:r>
          </w:p>
        </w:tc>
      </w:tr>
      <w:tr w:rsidR="00F21E0F" w:rsidRPr="00F21E0F" w14:paraId="15E11EAA" w14:textId="77777777" w:rsidTr="00890EFD">
        <w:tc>
          <w:tcPr>
            <w:tcW w:w="3114" w:type="dxa"/>
            <w:tcBorders>
              <w:bottom w:val="single" w:sz="4" w:space="0" w:color="000000"/>
            </w:tcBorders>
          </w:tcPr>
          <w:p w14:paraId="35C44DA5" w14:textId="77777777" w:rsidR="00EC4D51" w:rsidRPr="00F21E0F" w:rsidRDefault="00644BB5" w:rsidP="00E73792">
            <w:pPr>
              <w:jc w:val="both"/>
            </w:pPr>
            <w:r w:rsidRPr="00F21E0F">
              <w:t xml:space="preserve">   (i) cheltuieli de personal</w:t>
            </w:r>
          </w:p>
        </w:tc>
        <w:tc>
          <w:tcPr>
            <w:tcW w:w="1780" w:type="dxa"/>
          </w:tcPr>
          <w:p w14:paraId="46E378ED" w14:textId="77777777" w:rsidR="00EC4D51" w:rsidRPr="00F21E0F" w:rsidRDefault="00644BB5" w:rsidP="00E73792">
            <w:pPr>
              <w:jc w:val="center"/>
            </w:pPr>
            <w:r w:rsidRPr="00F21E0F">
              <w:t>-</w:t>
            </w:r>
          </w:p>
        </w:tc>
        <w:tc>
          <w:tcPr>
            <w:tcW w:w="1044" w:type="dxa"/>
          </w:tcPr>
          <w:p w14:paraId="1FA2E89A" w14:textId="77777777" w:rsidR="00EC4D51" w:rsidRPr="00F21E0F" w:rsidRDefault="00644BB5" w:rsidP="00E73792">
            <w:pPr>
              <w:jc w:val="center"/>
            </w:pPr>
            <w:r w:rsidRPr="00F21E0F">
              <w:t>-</w:t>
            </w:r>
          </w:p>
        </w:tc>
        <w:tc>
          <w:tcPr>
            <w:tcW w:w="972" w:type="dxa"/>
          </w:tcPr>
          <w:p w14:paraId="47C220E1" w14:textId="77777777" w:rsidR="00EC4D51" w:rsidRPr="00F21E0F" w:rsidRDefault="00644BB5" w:rsidP="00E73792">
            <w:pPr>
              <w:jc w:val="center"/>
            </w:pPr>
            <w:r w:rsidRPr="00F21E0F">
              <w:t>-</w:t>
            </w:r>
          </w:p>
        </w:tc>
        <w:tc>
          <w:tcPr>
            <w:tcW w:w="972" w:type="dxa"/>
          </w:tcPr>
          <w:p w14:paraId="7D7435C5" w14:textId="77777777" w:rsidR="00EC4D51" w:rsidRPr="00F21E0F" w:rsidRDefault="00644BB5" w:rsidP="00E73792">
            <w:pPr>
              <w:jc w:val="center"/>
            </w:pPr>
            <w:r w:rsidRPr="00F21E0F">
              <w:t>-</w:t>
            </w:r>
          </w:p>
        </w:tc>
        <w:tc>
          <w:tcPr>
            <w:tcW w:w="972" w:type="dxa"/>
          </w:tcPr>
          <w:p w14:paraId="6E3FC531" w14:textId="77777777" w:rsidR="00EC4D51" w:rsidRPr="00F21E0F" w:rsidRDefault="00644BB5" w:rsidP="00E73792">
            <w:pPr>
              <w:jc w:val="center"/>
            </w:pPr>
            <w:r w:rsidRPr="00F21E0F">
              <w:t>-</w:t>
            </w:r>
          </w:p>
        </w:tc>
        <w:tc>
          <w:tcPr>
            <w:tcW w:w="1206" w:type="dxa"/>
          </w:tcPr>
          <w:p w14:paraId="1F7CE81B" w14:textId="77777777" w:rsidR="00EC4D51" w:rsidRPr="00F21E0F" w:rsidRDefault="00644BB5" w:rsidP="00E73792">
            <w:pPr>
              <w:jc w:val="center"/>
            </w:pPr>
            <w:r w:rsidRPr="00F21E0F">
              <w:t>-</w:t>
            </w:r>
          </w:p>
        </w:tc>
      </w:tr>
      <w:tr w:rsidR="00F21E0F" w:rsidRPr="00F21E0F" w14:paraId="696E814F" w14:textId="77777777" w:rsidTr="00890EFD">
        <w:tc>
          <w:tcPr>
            <w:tcW w:w="3114" w:type="dxa"/>
            <w:tcBorders>
              <w:bottom w:val="single" w:sz="4" w:space="0" w:color="000000"/>
            </w:tcBorders>
          </w:tcPr>
          <w:p w14:paraId="786224D7" w14:textId="77777777" w:rsidR="00EC4D51" w:rsidRPr="00F21E0F" w:rsidRDefault="00644BB5" w:rsidP="00E73792">
            <w:pPr>
              <w:jc w:val="both"/>
            </w:pPr>
            <w:r w:rsidRPr="00F21E0F">
              <w:t xml:space="preserve">   (ii) bunuri şi servicii</w:t>
            </w:r>
          </w:p>
        </w:tc>
        <w:tc>
          <w:tcPr>
            <w:tcW w:w="1780" w:type="dxa"/>
          </w:tcPr>
          <w:p w14:paraId="682C3813" w14:textId="77777777" w:rsidR="00EC4D51" w:rsidRPr="00F21E0F" w:rsidRDefault="00644BB5" w:rsidP="00E73792">
            <w:pPr>
              <w:jc w:val="center"/>
            </w:pPr>
            <w:r w:rsidRPr="00F21E0F">
              <w:t>-</w:t>
            </w:r>
          </w:p>
        </w:tc>
        <w:tc>
          <w:tcPr>
            <w:tcW w:w="1044" w:type="dxa"/>
          </w:tcPr>
          <w:p w14:paraId="0370275E" w14:textId="77777777" w:rsidR="00EC4D51" w:rsidRPr="00F21E0F" w:rsidRDefault="00644BB5" w:rsidP="00E73792">
            <w:pPr>
              <w:jc w:val="center"/>
            </w:pPr>
            <w:r w:rsidRPr="00F21E0F">
              <w:t>-</w:t>
            </w:r>
          </w:p>
        </w:tc>
        <w:tc>
          <w:tcPr>
            <w:tcW w:w="972" w:type="dxa"/>
          </w:tcPr>
          <w:p w14:paraId="00A2FB4C" w14:textId="77777777" w:rsidR="00EC4D51" w:rsidRPr="00F21E0F" w:rsidRDefault="00644BB5" w:rsidP="00E73792">
            <w:pPr>
              <w:jc w:val="center"/>
            </w:pPr>
            <w:r w:rsidRPr="00F21E0F">
              <w:t>-</w:t>
            </w:r>
          </w:p>
        </w:tc>
        <w:tc>
          <w:tcPr>
            <w:tcW w:w="972" w:type="dxa"/>
          </w:tcPr>
          <w:p w14:paraId="078F444A" w14:textId="77777777" w:rsidR="00EC4D51" w:rsidRPr="00F21E0F" w:rsidRDefault="00644BB5" w:rsidP="00E73792">
            <w:pPr>
              <w:jc w:val="center"/>
            </w:pPr>
            <w:r w:rsidRPr="00F21E0F">
              <w:t>-</w:t>
            </w:r>
          </w:p>
        </w:tc>
        <w:tc>
          <w:tcPr>
            <w:tcW w:w="972" w:type="dxa"/>
          </w:tcPr>
          <w:p w14:paraId="1E3B8EC5" w14:textId="77777777" w:rsidR="00EC4D51" w:rsidRPr="00F21E0F" w:rsidRDefault="00644BB5" w:rsidP="00E73792">
            <w:pPr>
              <w:jc w:val="center"/>
            </w:pPr>
            <w:r w:rsidRPr="00F21E0F">
              <w:t>-</w:t>
            </w:r>
          </w:p>
        </w:tc>
        <w:tc>
          <w:tcPr>
            <w:tcW w:w="1206" w:type="dxa"/>
          </w:tcPr>
          <w:p w14:paraId="6DE0F045" w14:textId="77777777" w:rsidR="00EC4D51" w:rsidRPr="00F21E0F" w:rsidRDefault="00644BB5" w:rsidP="00E73792">
            <w:pPr>
              <w:jc w:val="center"/>
            </w:pPr>
            <w:r w:rsidRPr="00F21E0F">
              <w:t>-</w:t>
            </w:r>
          </w:p>
        </w:tc>
      </w:tr>
      <w:tr w:rsidR="00F21E0F" w:rsidRPr="00F21E0F" w14:paraId="355B886E" w14:textId="77777777" w:rsidTr="00890EFD">
        <w:tc>
          <w:tcPr>
            <w:tcW w:w="3114" w:type="dxa"/>
            <w:tcBorders>
              <w:bottom w:val="single" w:sz="4" w:space="0" w:color="000000"/>
            </w:tcBorders>
          </w:tcPr>
          <w:p w14:paraId="4F63AE0E" w14:textId="77777777" w:rsidR="00EC4D51" w:rsidRPr="00F21E0F" w:rsidRDefault="00644BB5" w:rsidP="00E73792">
            <w:pPr>
              <w:jc w:val="both"/>
            </w:pPr>
            <w:r w:rsidRPr="00F21E0F">
              <w:rPr>
                <w:b/>
              </w:rPr>
              <w:t>3. Impact financiar, plus/minus, din care:</w:t>
            </w:r>
          </w:p>
        </w:tc>
        <w:tc>
          <w:tcPr>
            <w:tcW w:w="1780" w:type="dxa"/>
            <w:vAlign w:val="center"/>
          </w:tcPr>
          <w:p w14:paraId="3E1940AD" w14:textId="77777777" w:rsidR="00EC4D51" w:rsidRPr="00F21E0F" w:rsidRDefault="00EC4D51" w:rsidP="00E73792"/>
        </w:tc>
        <w:tc>
          <w:tcPr>
            <w:tcW w:w="1044" w:type="dxa"/>
            <w:vAlign w:val="center"/>
          </w:tcPr>
          <w:p w14:paraId="69D314C5" w14:textId="77777777" w:rsidR="00EC4D51" w:rsidRPr="00F21E0F" w:rsidRDefault="00EC4D51" w:rsidP="00E73792">
            <w:pPr>
              <w:jc w:val="center"/>
            </w:pPr>
          </w:p>
        </w:tc>
        <w:tc>
          <w:tcPr>
            <w:tcW w:w="972" w:type="dxa"/>
            <w:vAlign w:val="center"/>
          </w:tcPr>
          <w:p w14:paraId="61D0C74B" w14:textId="77777777" w:rsidR="00EC4D51" w:rsidRPr="00F21E0F" w:rsidRDefault="00EC4D51" w:rsidP="00E73792">
            <w:pPr>
              <w:jc w:val="center"/>
            </w:pPr>
          </w:p>
        </w:tc>
        <w:tc>
          <w:tcPr>
            <w:tcW w:w="972" w:type="dxa"/>
            <w:vAlign w:val="center"/>
          </w:tcPr>
          <w:p w14:paraId="217A8082" w14:textId="77777777" w:rsidR="00EC4D51" w:rsidRPr="00F21E0F" w:rsidRDefault="00EC4D51" w:rsidP="00E73792">
            <w:pPr>
              <w:jc w:val="center"/>
            </w:pPr>
          </w:p>
        </w:tc>
        <w:tc>
          <w:tcPr>
            <w:tcW w:w="972" w:type="dxa"/>
            <w:vAlign w:val="center"/>
          </w:tcPr>
          <w:p w14:paraId="73A0C328" w14:textId="77777777" w:rsidR="00EC4D51" w:rsidRPr="00F21E0F" w:rsidRDefault="00EC4D51" w:rsidP="00E73792">
            <w:pPr>
              <w:jc w:val="center"/>
            </w:pPr>
          </w:p>
        </w:tc>
        <w:tc>
          <w:tcPr>
            <w:tcW w:w="1206" w:type="dxa"/>
            <w:vAlign w:val="center"/>
          </w:tcPr>
          <w:p w14:paraId="796BBDC1" w14:textId="77777777" w:rsidR="00EC4D51" w:rsidRPr="00F21E0F" w:rsidRDefault="00EC4D51" w:rsidP="00E73792">
            <w:pPr>
              <w:jc w:val="center"/>
            </w:pPr>
          </w:p>
        </w:tc>
      </w:tr>
      <w:tr w:rsidR="00F21E0F" w:rsidRPr="00F21E0F" w14:paraId="1EFD37C7" w14:textId="77777777" w:rsidTr="00890EFD">
        <w:tc>
          <w:tcPr>
            <w:tcW w:w="3114" w:type="dxa"/>
            <w:tcBorders>
              <w:bottom w:val="single" w:sz="4" w:space="0" w:color="000000"/>
            </w:tcBorders>
          </w:tcPr>
          <w:p w14:paraId="138DAC6B" w14:textId="77777777" w:rsidR="00EC4D51" w:rsidRPr="00F21E0F" w:rsidRDefault="00644BB5" w:rsidP="00E73792">
            <w:pPr>
              <w:jc w:val="both"/>
            </w:pPr>
            <w:r w:rsidRPr="00F21E0F">
              <w:rPr>
                <w:i/>
              </w:rPr>
              <w:t xml:space="preserve">   a) bugetul de stat</w:t>
            </w:r>
          </w:p>
        </w:tc>
        <w:tc>
          <w:tcPr>
            <w:tcW w:w="1780" w:type="dxa"/>
            <w:vAlign w:val="center"/>
          </w:tcPr>
          <w:p w14:paraId="3D1C5126" w14:textId="77777777" w:rsidR="00EC4D51" w:rsidRPr="00F21E0F" w:rsidRDefault="00644BB5" w:rsidP="00E73792">
            <w:pPr>
              <w:jc w:val="center"/>
            </w:pPr>
            <w:r w:rsidRPr="00F21E0F">
              <w:t>-</w:t>
            </w:r>
          </w:p>
        </w:tc>
        <w:tc>
          <w:tcPr>
            <w:tcW w:w="1044" w:type="dxa"/>
            <w:vAlign w:val="center"/>
          </w:tcPr>
          <w:p w14:paraId="0261F533" w14:textId="77777777" w:rsidR="00EC4D51" w:rsidRPr="00F21E0F" w:rsidRDefault="00644BB5" w:rsidP="00E73792">
            <w:pPr>
              <w:jc w:val="center"/>
            </w:pPr>
            <w:r w:rsidRPr="00F21E0F">
              <w:t>-</w:t>
            </w:r>
          </w:p>
        </w:tc>
        <w:tc>
          <w:tcPr>
            <w:tcW w:w="972" w:type="dxa"/>
            <w:vAlign w:val="center"/>
          </w:tcPr>
          <w:p w14:paraId="03086991" w14:textId="77777777" w:rsidR="00EC4D51" w:rsidRPr="00F21E0F" w:rsidRDefault="00644BB5" w:rsidP="00E73792">
            <w:pPr>
              <w:jc w:val="center"/>
            </w:pPr>
            <w:r w:rsidRPr="00F21E0F">
              <w:t>-</w:t>
            </w:r>
          </w:p>
        </w:tc>
        <w:tc>
          <w:tcPr>
            <w:tcW w:w="972" w:type="dxa"/>
            <w:vAlign w:val="center"/>
          </w:tcPr>
          <w:p w14:paraId="74C69074" w14:textId="77777777" w:rsidR="00EC4D51" w:rsidRPr="00F21E0F" w:rsidRDefault="00644BB5" w:rsidP="00E73792">
            <w:pPr>
              <w:jc w:val="center"/>
            </w:pPr>
            <w:r w:rsidRPr="00F21E0F">
              <w:t>-</w:t>
            </w:r>
          </w:p>
        </w:tc>
        <w:tc>
          <w:tcPr>
            <w:tcW w:w="972" w:type="dxa"/>
            <w:vAlign w:val="center"/>
          </w:tcPr>
          <w:p w14:paraId="00A0AC7F" w14:textId="77777777" w:rsidR="00EC4D51" w:rsidRPr="00F21E0F" w:rsidRDefault="00644BB5" w:rsidP="00E73792">
            <w:pPr>
              <w:jc w:val="center"/>
            </w:pPr>
            <w:r w:rsidRPr="00F21E0F">
              <w:t>-</w:t>
            </w:r>
          </w:p>
        </w:tc>
        <w:tc>
          <w:tcPr>
            <w:tcW w:w="1206" w:type="dxa"/>
            <w:vAlign w:val="center"/>
          </w:tcPr>
          <w:p w14:paraId="2F0647CC" w14:textId="77777777" w:rsidR="00EC4D51" w:rsidRPr="00F21E0F" w:rsidRDefault="00644BB5" w:rsidP="00E73792">
            <w:pPr>
              <w:jc w:val="center"/>
            </w:pPr>
            <w:r w:rsidRPr="00F21E0F">
              <w:t>-</w:t>
            </w:r>
          </w:p>
        </w:tc>
      </w:tr>
      <w:tr w:rsidR="00F21E0F" w:rsidRPr="00F21E0F" w14:paraId="797FF610" w14:textId="77777777" w:rsidTr="00890EFD">
        <w:tc>
          <w:tcPr>
            <w:tcW w:w="3114" w:type="dxa"/>
            <w:tcBorders>
              <w:bottom w:val="single" w:sz="4" w:space="0" w:color="000000"/>
            </w:tcBorders>
          </w:tcPr>
          <w:p w14:paraId="73518406" w14:textId="77777777" w:rsidR="00EC4D51" w:rsidRPr="00F21E0F" w:rsidRDefault="00644BB5" w:rsidP="00E73792">
            <w:pPr>
              <w:jc w:val="both"/>
            </w:pPr>
            <w:r w:rsidRPr="00F21E0F">
              <w:rPr>
                <w:i/>
              </w:rPr>
              <w:t xml:space="preserve">   b) bugete locale</w:t>
            </w:r>
          </w:p>
        </w:tc>
        <w:tc>
          <w:tcPr>
            <w:tcW w:w="1780" w:type="dxa"/>
            <w:vAlign w:val="center"/>
          </w:tcPr>
          <w:p w14:paraId="1942E19E" w14:textId="77777777" w:rsidR="00EC4D51" w:rsidRPr="00F21E0F" w:rsidRDefault="00644BB5" w:rsidP="00E73792">
            <w:pPr>
              <w:jc w:val="center"/>
            </w:pPr>
            <w:r w:rsidRPr="00F21E0F">
              <w:t>-</w:t>
            </w:r>
          </w:p>
        </w:tc>
        <w:tc>
          <w:tcPr>
            <w:tcW w:w="1044" w:type="dxa"/>
            <w:vAlign w:val="center"/>
          </w:tcPr>
          <w:p w14:paraId="35D616D5" w14:textId="77777777" w:rsidR="00EC4D51" w:rsidRPr="00F21E0F" w:rsidRDefault="00644BB5" w:rsidP="00E73792">
            <w:pPr>
              <w:jc w:val="center"/>
            </w:pPr>
            <w:r w:rsidRPr="00F21E0F">
              <w:t>-</w:t>
            </w:r>
          </w:p>
        </w:tc>
        <w:tc>
          <w:tcPr>
            <w:tcW w:w="972" w:type="dxa"/>
            <w:vAlign w:val="center"/>
          </w:tcPr>
          <w:p w14:paraId="7136B833" w14:textId="77777777" w:rsidR="00EC4D51" w:rsidRPr="00F21E0F" w:rsidRDefault="00644BB5" w:rsidP="00E73792">
            <w:pPr>
              <w:jc w:val="center"/>
            </w:pPr>
            <w:r w:rsidRPr="00F21E0F">
              <w:t>-</w:t>
            </w:r>
          </w:p>
        </w:tc>
        <w:tc>
          <w:tcPr>
            <w:tcW w:w="972" w:type="dxa"/>
            <w:vAlign w:val="center"/>
          </w:tcPr>
          <w:p w14:paraId="5B458006" w14:textId="77777777" w:rsidR="00EC4D51" w:rsidRPr="00F21E0F" w:rsidRDefault="00644BB5" w:rsidP="00E73792">
            <w:pPr>
              <w:jc w:val="center"/>
            </w:pPr>
            <w:r w:rsidRPr="00F21E0F">
              <w:t>-</w:t>
            </w:r>
          </w:p>
        </w:tc>
        <w:tc>
          <w:tcPr>
            <w:tcW w:w="972" w:type="dxa"/>
            <w:vAlign w:val="center"/>
          </w:tcPr>
          <w:p w14:paraId="144D5DFE" w14:textId="77777777" w:rsidR="00EC4D51" w:rsidRPr="00F21E0F" w:rsidRDefault="00644BB5" w:rsidP="00E73792">
            <w:pPr>
              <w:jc w:val="center"/>
            </w:pPr>
            <w:r w:rsidRPr="00F21E0F">
              <w:t>-</w:t>
            </w:r>
          </w:p>
        </w:tc>
        <w:tc>
          <w:tcPr>
            <w:tcW w:w="1206" w:type="dxa"/>
            <w:vAlign w:val="center"/>
          </w:tcPr>
          <w:p w14:paraId="771B9DC1" w14:textId="77777777" w:rsidR="00EC4D51" w:rsidRPr="00F21E0F" w:rsidRDefault="00644BB5" w:rsidP="00E73792">
            <w:pPr>
              <w:jc w:val="center"/>
            </w:pPr>
            <w:r w:rsidRPr="00F21E0F">
              <w:t>-</w:t>
            </w:r>
          </w:p>
        </w:tc>
      </w:tr>
      <w:tr w:rsidR="00F21E0F" w:rsidRPr="00F21E0F" w14:paraId="7CFE7F12" w14:textId="77777777" w:rsidTr="00890EFD">
        <w:tc>
          <w:tcPr>
            <w:tcW w:w="3114" w:type="dxa"/>
            <w:tcBorders>
              <w:bottom w:val="single" w:sz="4" w:space="0" w:color="000000"/>
            </w:tcBorders>
          </w:tcPr>
          <w:p w14:paraId="3D0FB4E1" w14:textId="77777777" w:rsidR="00EC4D51" w:rsidRPr="00F21E0F" w:rsidRDefault="00644BB5" w:rsidP="00E73792">
            <w:pPr>
              <w:jc w:val="both"/>
            </w:pPr>
            <w:r w:rsidRPr="00F21E0F">
              <w:rPr>
                <w:b/>
              </w:rPr>
              <w:t>4. Propuneri pentru acoperirea creşterii cheltuielilor bugetare</w:t>
            </w:r>
          </w:p>
        </w:tc>
        <w:tc>
          <w:tcPr>
            <w:tcW w:w="1780" w:type="dxa"/>
            <w:vAlign w:val="center"/>
          </w:tcPr>
          <w:p w14:paraId="1E9AF953" w14:textId="77777777" w:rsidR="00EC4D51" w:rsidRPr="00F21E0F" w:rsidRDefault="00644BB5" w:rsidP="00E73792">
            <w:pPr>
              <w:jc w:val="center"/>
            </w:pPr>
            <w:r w:rsidRPr="00F21E0F">
              <w:t>-</w:t>
            </w:r>
          </w:p>
        </w:tc>
        <w:tc>
          <w:tcPr>
            <w:tcW w:w="1044" w:type="dxa"/>
            <w:vAlign w:val="center"/>
          </w:tcPr>
          <w:p w14:paraId="3A5BB9F9" w14:textId="77777777" w:rsidR="00EC4D51" w:rsidRPr="00F21E0F" w:rsidRDefault="00644BB5" w:rsidP="00E73792">
            <w:pPr>
              <w:jc w:val="center"/>
            </w:pPr>
            <w:r w:rsidRPr="00F21E0F">
              <w:t>-</w:t>
            </w:r>
          </w:p>
        </w:tc>
        <w:tc>
          <w:tcPr>
            <w:tcW w:w="972" w:type="dxa"/>
            <w:vAlign w:val="center"/>
          </w:tcPr>
          <w:p w14:paraId="6BFA509C" w14:textId="77777777" w:rsidR="00EC4D51" w:rsidRPr="00F21E0F" w:rsidRDefault="00644BB5" w:rsidP="00E73792">
            <w:pPr>
              <w:jc w:val="center"/>
            </w:pPr>
            <w:r w:rsidRPr="00F21E0F">
              <w:t>-</w:t>
            </w:r>
          </w:p>
        </w:tc>
        <w:tc>
          <w:tcPr>
            <w:tcW w:w="972" w:type="dxa"/>
            <w:vAlign w:val="center"/>
          </w:tcPr>
          <w:p w14:paraId="7CF351A0" w14:textId="77777777" w:rsidR="00EC4D51" w:rsidRPr="00F21E0F" w:rsidRDefault="00644BB5" w:rsidP="00E73792">
            <w:pPr>
              <w:jc w:val="center"/>
            </w:pPr>
            <w:r w:rsidRPr="00F21E0F">
              <w:t>-</w:t>
            </w:r>
          </w:p>
        </w:tc>
        <w:tc>
          <w:tcPr>
            <w:tcW w:w="972" w:type="dxa"/>
            <w:vAlign w:val="center"/>
          </w:tcPr>
          <w:p w14:paraId="1D8F6921" w14:textId="77777777" w:rsidR="00EC4D51" w:rsidRPr="00F21E0F" w:rsidRDefault="00644BB5" w:rsidP="00E73792">
            <w:pPr>
              <w:jc w:val="center"/>
            </w:pPr>
            <w:r w:rsidRPr="00F21E0F">
              <w:t>-</w:t>
            </w:r>
          </w:p>
        </w:tc>
        <w:tc>
          <w:tcPr>
            <w:tcW w:w="1206" w:type="dxa"/>
            <w:vAlign w:val="center"/>
          </w:tcPr>
          <w:p w14:paraId="21C0D029" w14:textId="77777777" w:rsidR="00EC4D51" w:rsidRPr="00F21E0F" w:rsidRDefault="00644BB5" w:rsidP="00E73792">
            <w:pPr>
              <w:jc w:val="center"/>
            </w:pPr>
            <w:r w:rsidRPr="00F21E0F">
              <w:t>-</w:t>
            </w:r>
          </w:p>
        </w:tc>
      </w:tr>
      <w:tr w:rsidR="00F21E0F" w:rsidRPr="00F21E0F" w14:paraId="29B720DA" w14:textId="77777777" w:rsidTr="00890EFD">
        <w:tc>
          <w:tcPr>
            <w:tcW w:w="3114" w:type="dxa"/>
            <w:tcBorders>
              <w:bottom w:val="single" w:sz="4" w:space="0" w:color="000000"/>
            </w:tcBorders>
          </w:tcPr>
          <w:p w14:paraId="4A5DCEFF" w14:textId="77777777" w:rsidR="00EC4D51" w:rsidRPr="00F21E0F" w:rsidRDefault="00644BB5" w:rsidP="00E73792">
            <w:pPr>
              <w:jc w:val="both"/>
            </w:pPr>
            <w:r w:rsidRPr="00F21E0F">
              <w:rPr>
                <w:b/>
              </w:rPr>
              <w:lastRenderedPageBreak/>
              <w:t>5. Propuneri pentru a compensa reducerea veniturilor bugetare</w:t>
            </w:r>
          </w:p>
        </w:tc>
        <w:tc>
          <w:tcPr>
            <w:tcW w:w="1780" w:type="dxa"/>
            <w:vAlign w:val="center"/>
          </w:tcPr>
          <w:p w14:paraId="0BDAF76A" w14:textId="77777777" w:rsidR="00EC4D51" w:rsidRPr="00F21E0F" w:rsidRDefault="00644BB5" w:rsidP="00E73792">
            <w:pPr>
              <w:jc w:val="center"/>
            </w:pPr>
            <w:r w:rsidRPr="00F21E0F">
              <w:t>-</w:t>
            </w:r>
          </w:p>
        </w:tc>
        <w:tc>
          <w:tcPr>
            <w:tcW w:w="1044" w:type="dxa"/>
            <w:vAlign w:val="center"/>
          </w:tcPr>
          <w:p w14:paraId="6A524AC3" w14:textId="77777777" w:rsidR="00EC4D51" w:rsidRPr="00F21E0F" w:rsidRDefault="00644BB5" w:rsidP="00E73792">
            <w:pPr>
              <w:jc w:val="center"/>
            </w:pPr>
            <w:r w:rsidRPr="00F21E0F">
              <w:t>-</w:t>
            </w:r>
          </w:p>
        </w:tc>
        <w:tc>
          <w:tcPr>
            <w:tcW w:w="972" w:type="dxa"/>
            <w:vAlign w:val="center"/>
          </w:tcPr>
          <w:p w14:paraId="720B0FF3" w14:textId="77777777" w:rsidR="00EC4D51" w:rsidRPr="00F21E0F" w:rsidRDefault="00644BB5" w:rsidP="00E73792">
            <w:pPr>
              <w:jc w:val="center"/>
            </w:pPr>
            <w:r w:rsidRPr="00F21E0F">
              <w:t>-</w:t>
            </w:r>
          </w:p>
        </w:tc>
        <w:tc>
          <w:tcPr>
            <w:tcW w:w="972" w:type="dxa"/>
            <w:vAlign w:val="center"/>
          </w:tcPr>
          <w:p w14:paraId="2D6FD9CF" w14:textId="77777777" w:rsidR="00EC4D51" w:rsidRPr="00F21E0F" w:rsidRDefault="00644BB5" w:rsidP="00E73792">
            <w:pPr>
              <w:jc w:val="center"/>
            </w:pPr>
            <w:r w:rsidRPr="00F21E0F">
              <w:t>-</w:t>
            </w:r>
          </w:p>
        </w:tc>
        <w:tc>
          <w:tcPr>
            <w:tcW w:w="972" w:type="dxa"/>
            <w:vAlign w:val="center"/>
          </w:tcPr>
          <w:p w14:paraId="3703AFD8" w14:textId="77777777" w:rsidR="00EC4D51" w:rsidRPr="00F21E0F" w:rsidRDefault="00644BB5" w:rsidP="00E73792">
            <w:pPr>
              <w:jc w:val="center"/>
            </w:pPr>
            <w:r w:rsidRPr="00F21E0F">
              <w:t>-</w:t>
            </w:r>
          </w:p>
        </w:tc>
        <w:tc>
          <w:tcPr>
            <w:tcW w:w="1206" w:type="dxa"/>
            <w:vAlign w:val="center"/>
          </w:tcPr>
          <w:p w14:paraId="237DBC8D" w14:textId="77777777" w:rsidR="00EC4D51" w:rsidRPr="00F21E0F" w:rsidRDefault="00644BB5" w:rsidP="00E73792">
            <w:pPr>
              <w:jc w:val="center"/>
            </w:pPr>
            <w:r w:rsidRPr="00F21E0F">
              <w:t>-</w:t>
            </w:r>
          </w:p>
        </w:tc>
      </w:tr>
      <w:tr w:rsidR="00F21E0F" w:rsidRPr="00F21E0F" w14:paraId="32286B80" w14:textId="77777777" w:rsidTr="00890EFD">
        <w:tc>
          <w:tcPr>
            <w:tcW w:w="3114" w:type="dxa"/>
            <w:tcBorders>
              <w:bottom w:val="single" w:sz="4" w:space="0" w:color="000000"/>
            </w:tcBorders>
          </w:tcPr>
          <w:p w14:paraId="71740470" w14:textId="77777777" w:rsidR="00EC4D51" w:rsidRPr="00F21E0F" w:rsidRDefault="00644BB5" w:rsidP="00E73792">
            <w:pPr>
              <w:jc w:val="both"/>
            </w:pPr>
            <w:r w:rsidRPr="00F21E0F">
              <w:rPr>
                <w:b/>
              </w:rPr>
              <w:t>6. Calcule detaliate privind fundamentarea modificărilor veniturilor şi/sau cheltuielilor bugetare</w:t>
            </w:r>
          </w:p>
        </w:tc>
        <w:tc>
          <w:tcPr>
            <w:tcW w:w="1780" w:type="dxa"/>
            <w:vAlign w:val="center"/>
          </w:tcPr>
          <w:p w14:paraId="0ADB3434" w14:textId="77777777" w:rsidR="00EC4D51" w:rsidRPr="00F21E0F" w:rsidRDefault="00644BB5" w:rsidP="00E73792">
            <w:pPr>
              <w:jc w:val="center"/>
            </w:pPr>
            <w:r w:rsidRPr="00F21E0F">
              <w:t>-</w:t>
            </w:r>
          </w:p>
        </w:tc>
        <w:tc>
          <w:tcPr>
            <w:tcW w:w="1044" w:type="dxa"/>
            <w:vAlign w:val="center"/>
          </w:tcPr>
          <w:p w14:paraId="166E5794" w14:textId="77777777" w:rsidR="00EC4D51" w:rsidRPr="00F21E0F" w:rsidRDefault="00644BB5" w:rsidP="00E73792">
            <w:pPr>
              <w:jc w:val="center"/>
            </w:pPr>
            <w:r w:rsidRPr="00F21E0F">
              <w:t>-</w:t>
            </w:r>
          </w:p>
        </w:tc>
        <w:tc>
          <w:tcPr>
            <w:tcW w:w="972" w:type="dxa"/>
            <w:vAlign w:val="center"/>
          </w:tcPr>
          <w:p w14:paraId="22229472" w14:textId="77777777" w:rsidR="00EC4D51" w:rsidRPr="00F21E0F" w:rsidRDefault="00644BB5" w:rsidP="00E73792">
            <w:pPr>
              <w:jc w:val="center"/>
            </w:pPr>
            <w:r w:rsidRPr="00F21E0F">
              <w:t>-</w:t>
            </w:r>
          </w:p>
        </w:tc>
        <w:tc>
          <w:tcPr>
            <w:tcW w:w="972" w:type="dxa"/>
            <w:vAlign w:val="center"/>
          </w:tcPr>
          <w:p w14:paraId="23A59E6D" w14:textId="77777777" w:rsidR="00EC4D51" w:rsidRPr="00F21E0F" w:rsidRDefault="00644BB5" w:rsidP="00E73792">
            <w:pPr>
              <w:jc w:val="center"/>
            </w:pPr>
            <w:r w:rsidRPr="00F21E0F">
              <w:t>-</w:t>
            </w:r>
          </w:p>
        </w:tc>
        <w:tc>
          <w:tcPr>
            <w:tcW w:w="972" w:type="dxa"/>
            <w:vAlign w:val="center"/>
          </w:tcPr>
          <w:p w14:paraId="23BB7A3D" w14:textId="77777777" w:rsidR="00EC4D51" w:rsidRPr="00F21E0F" w:rsidRDefault="00644BB5" w:rsidP="00E73792">
            <w:pPr>
              <w:jc w:val="center"/>
            </w:pPr>
            <w:r w:rsidRPr="00F21E0F">
              <w:t>-</w:t>
            </w:r>
          </w:p>
        </w:tc>
        <w:tc>
          <w:tcPr>
            <w:tcW w:w="1206" w:type="dxa"/>
            <w:vAlign w:val="center"/>
          </w:tcPr>
          <w:p w14:paraId="6A4D4A4D" w14:textId="77777777" w:rsidR="00EC4D51" w:rsidRPr="00F21E0F" w:rsidRDefault="00644BB5" w:rsidP="00E73792">
            <w:pPr>
              <w:jc w:val="center"/>
            </w:pPr>
            <w:r w:rsidRPr="00F21E0F">
              <w:t>-</w:t>
            </w:r>
          </w:p>
        </w:tc>
      </w:tr>
      <w:tr w:rsidR="00F21E0F" w:rsidRPr="00F21E0F" w14:paraId="6F53281D" w14:textId="77777777" w:rsidTr="00890EFD">
        <w:tc>
          <w:tcPr>
            <w:tcW w:w="3114" w:type="dxa"/>
            <w:tcBorders>
              <w:bottom w:val="single" w:sz="4" w:space="0" w:color="000000"/>
            </w:tcBorders>
          </w:tcPr>
          <w:p w14:paraId="53B0ED2F" w14:textId="77777777" w:rsidR="00EC4D51" w:rsidRPr="00F21E0F" w:rsidRDefault="00644BB5" w:rsidP="00E73792">
            <w:pPr>
              <w:jc w:val="both"/>
            </w:pPr>
            <w:r w:rsidRPr="00F21E0F">
              <w:rPr>
                <w:b/>
              </w:rPr>
              <w:t>7. Alte informaţii</w:t>
            </w:r>
          </w:p>
        </w:tc>
        <w:tc>
          <w:tcPr>
            <w:tcW w:w="6946" w:type="dxa"/>
            <w:gridSpan w:val="6"/>
            <w:tcBorders>
              <w:bottom w:val="single" w:sz="4" w:space="0" w:color="000000"/>
            </w:tcBorders>
            <w:vAlign w:val="center"/>
          </w:tcPr>
          <w:p w14:paraId="42FB4A49" w14:textId="77777777" w:rsidR="00F4154D" w:rsidRPr="00F21E0F" w:rsidRDefault="00F4154D" w:rsidP="00890EFD">
            <w:pPr>
              <w:widowControl w:val="0"/>
              <w:pBdr>
                <w:top w:val="nil"/>
                <w:left w:val="nil"/>
                <w:bottom w:val="nil"/>
                <w:right w:val="nil"/>
                <w:between w:val="nil"/>
              </w:pBdr>
              <w:ind w:firstLine="317"/>
              <w:jc w:val="both"/>
            </w:pPr>
          </w:p>
          <w:p w14:paraId="0CE2AEA8" w14:textId="16F90A8E" w:rsidR="00FD356B" w:rsidRPr="00F21E0F" w:rsidRDefault="00FD356B" w:rsidP="004A600E">
            <w:pPr>
              <w:widowControl w:val="0"/>
              <w:pBdr>
                <w:top w:val="nil"/>
                <w:left w:val="nil"/>
                <w:bottom w:val="nil"/>
                <w:right w:val="nil"/>
                <w:between w:val="nil"/>
              </w:pBdr>
              <w:ind w:firstLine="317"/>
              <w:jc w:val="both"/>
            </w:pPr>
          </w:p>
        </w:tc>
      </w:tr>
      <w:tr w:rsidR="00F21E0F" w:rsidRPr="00F21E0F" w14:paraId="3956FE93" w14:textId="77777777" w:rsidTr="00890EFD">
        <w:tc>
          <w:tcPr>
            <w:tcW w:w="10060" w:type="dxa"/>
            <w:gridSpan w:val="7"/>
            <w:tcBorders>
              <w:bottom w:val="single" w:sz="4" w:space="0" w:color="000000"/>
            </w:tcBorders>
          </w:tcPr>
          <w:p w14:paraId="1C5912DB" w14:textId="77777777" w:rsidR="00890EFD" w:rsidRPr="00F21E0F" w:rsidRDefault="00890EFD" w:rsidP="00E73792">
            <w:pPr>
              <w:jc w:val="center"/>
              <w:rPr>
                <w:b/>
                <w:i/>
              </w:rPr>
            </w:pPr>
          </w:p>
          <w:p w14:paraId="25506754" w14:textId="77777777" w:rsidR="00EC4D51" w:rsidRPr="00F21E0F" w:rsidRDefault="00A62B26" w:rsidP="00E73792">
            <w:pPr>
              <w:jc w:val="center"/>
            </w:pPr>
            <w:r w:rsidRPr="00F21E0F">
              <w:rPr>
                <w:b/>
                <w:i/>
              </w:rPr>
              <w:t>Secțiunea</w:t>
            </w:r>
            <w:r w:rsidR="00644BB5" w:rsidRPr="00F21E0F">
              <w:rPr>
                <w:b/>
                <w:i/>
              </w:rPr>
              <w:t xml:space="preserve"> 5</w:t>
            </w:r>
          </w:p>
          <w:p w14:paraId="20351A3D" w14:textId="77777777" w:rsidR="00A62B26" w:rsidRPr="00F21E0F" w:rsidRDefault="00644BB5" w:rsidP="00E73792">
            <w:pPr>
              <w:jc w:val="center"/>
              <w:rPr>
                <w:b/>
                <w:i/>
              </w:rPr>
            </w:pPr>
            <w:r w:rsidRPr="00F21E0F">
              <w:rPr>
                <w:b/>
                <w:i/>
              </w:rPr>
              <w:t xml:space="preserve">Efectele actului normativ asupra </w:t>
            </w:r>
            <w:r w:rsidR="00A62B26" w:rsidRPr="00F21E0F">
              <w:rPr>
                <w:b/>
                <w:i/>
              </w:rPr>
              <w:t>legislației</w:t>
            </w:r>
            <w:r w:rsidRPr="00F21E0F">
              <w:rPr>
                <w:b/>
                <w:i/>
              </w:rPr>
              <w:t xml:space="preserve"> în vigoare</w:t>
            </w:r>
          </w:p>
          <w:p w14:paraId="36641A70" w14:textId="1005415D" w:rsidR="00890EFD" w:rsidRPr="00F21E0F" w:rsidRDefault="00890EFD" w:rsidP="00E73792">
            <w:pPr>
              <w:jc w:val="center"/>
            </w:pPr>
          </w:p>
        </w:tc>
      </w:tr>
      <w:tr w:rsidR="00F21E0F" w:rsidRPr="00F21E0F" w14:paraId="43866ECB" w14:textId="77777777" w:rsidTr="00890EFD">
        <w:trPr>
          <w:trHeight w:val="620"/>
        </w:trPr>
        <w:tc>
          <w:tcPr>
            <w:tcW w:w="3114" w:type="dxa"/>
            <w:tcBorders>
              <w:top w:val="single" w:sz="4" w:space="0" w:color="000000"/>
            </w:tcBorders>
          </w:tcPr>
          <w:p w14:paraId="5971169B" w14:textId="77777777" w:rsidR="00EC4D51" w:rsidRPr="00F21E0F" w:rsidRDefault="00644BB5" w:rsidP="00E73792">
            <w:pPr>
              <w:jc w:val="both"/>
            </w:pPr>
            <w:r w:rsidRPr="00F21E0F">
              <w:t>1. Măsuri normative necesare pentru aplicarea prevederilor actului normativ:</w:t>
            </w:r>
          </w:p>
          <w:p w14:paraId="627D23E7" w14:textId="77777777" w:rsidR="00EC4D51" w:rsidRPr="00F21E0F" w:rsidRDefault="00644BB5" w:rsidP="00E73792">
            <w:pPr>
              <w:jc w:val="both"/>
            </w:pPr>
            <w:r w:rsidRPr="00F21E0F">
              <w:t>a) acte normative în vigoare ce vor fi modificate sau abrogate, ca urmare a intrării în vigoare a actului normativ;</w:t>
            </w:r>
          </w:p>
          <w:p w14:paraId="75D74ED3" w14:textId="77777777" w:rsidR="00EC4D51" w:rsidRPr="00F21E0F" w:rsidRDefault="00644BB5" w:rsidP="00E73792">
            <w:pPr>
              <w:jc w:val="both"/>
            </w:pPr>
            <w:r w:rsidRPr="00F21E0F">
              <w:t>b) acte normative ce urmează a fi elaborate în vederea implementării noilor dispoziţii.</w:t>
            </w:r>
          </w:p>
        </w:tc>
        <w:tc>
          <w:tcPr>
            <w:tcW w:w="6946" w:type="dxa"/>
            <w:gridSpan w:val="6"/>
            <w:tcBorders>
              <w:top w:val="single" w:sz="4" w:space="0" w:color="000000"/>
            </w:tcBorders>
          </w:tcPr>
          <w:p w14:paraId="656A8BEA" w14:textId="791E5659" w:rsidR="003D2CDB" w:rsidRPr="00F21E0F" w:rsidRDefault="003D2CDB" w:rsidP="00E73792">
            <w:pPr>
              <w:jc w:val="both"/>
            </w:pPr>
          </w:p>
        </w:tc>
      </w:tr>
      <w:tr w:rsidR="00F21E0F" w:rsidRPr="00F21E0F" w14:paraId="6E068238" w14:textId="77777777" w:rsidTr="00890EFD">
        <w:trPr>
          <w:trHeight w:val="620"/>
        </w:trPr>
        <w:tc>
          <w:tcPr>
            <w:tcW w:w="3114" w:type="dxa"/>
            <w:tcBorders>
              <w:top w:val="single" w:sz="4" w:space="0" w:color="000000"/>
            </w:tcBorders>
          </w:tcPr>
          <w:p w14:paraId="175532F9" w14:textId="77777777" w:rsidR="003607DA" w:rsidRPr="00F21E0F" w:rsidRDefault="003607DA" w:rsidP="00E73792">
            <w:pPr>
              <w:jc w:val="both"/>
            </w:pPr>
            <w:r w:rsidRPr="00F21E0F">
              <w:t>1</w:t>
            </w:r>
            <w:r w:rsidRPr="00F21E0F">
              <w:rPr>
                <w:vertAlign w:val="superscript"/>
              </w:rPr>
              <w:t>1</w:t>
            </w:r>
            <w:r w:rsidRPr="00F21E0F">
              <w:t>.  Compatibilitatea actului normativ cu legislaţia în domeniul achiziţiilor publice.</w:t>
            </w:r>
          </w:p>
        </w:tc>
        <w:tc>
          <w:tcPr>
            <w:tcW w:w="6946" w:type="dxa"/>
            <w:gridSpan w:val="6"/>
            <w:tcBorders>
              <w:top w:val="single" w:sz="4" w:space="0" w:color="000000"/>
            </w:tcBorders>
          </w:tcPr>
          <w:p w14:paraId="3A912A0A" w14:textId="77777777" w:rsidR="003607DA" w:rsidRPr="00F21E0F" w:rsidRDefault="003D2CDB" w:rsidP="00E73792">
            <w:pPr>
              <w:jc w:val="both"/>
            </w:pPr>
            <w:r w:rsidRPr="00F21E0F">
              <w:t>Actul normativ nu se referă la acest subiect.</w:t>
            </w:r>
          </w:p>
        </w:tc>
      </w:tr>
      <w:tr w:rsidR="00F21E0F" w:rsidRPr="00F21E0F" w14:paraId="1F0D1881" w14:textId="77777777" w:rsidTr="00890EFD">
        <w:tc>
          <w:tcPr>
            <w:tcW w:w="3114" w:type="dxa"/>
          </w:tcPr>
          <w:p w14:paraId="0ABE8E37" w14:textId="77777777" w:rsidR="003D2CDB" w:rsidRPr="00F21E0F" w:rsidRDefault="003D2CDB" w:rsidP="00E73792">
            <w:pPr>
              <w:jc w:val="both"/>
            </w:pPr>
            <w:r w:rsidRPr="00F21E0F">
              <w:t xml:space="preserve">2. Conformitatea actului normativ cu legislaţia comunitară în cazul proiectelor care transpun prevederi comunitare </w:t>
            </w:r>
          </w:p>
        </w:tc>
        <w:tc>
          <w:tcPr>
            <w:tcW w:w="6946" w:type="dxa"/>
            <w:gridSpan w:val="6"/>
          </w:tcPr>
          <w:p w14:paraId="4B628ECC" w14:textId="77777777" w:rsidR="003D2CDB" w:rsidRPr="00F21E0F" w:rsidRDefault="003D2CDB" w:rsidP="00E73792">
            <w:r w:rsidRPr="00F21E0F">
              <w:t>Actul normativ nu se referă la acest subiect.</w:t>
            </w:r>
          </w:p>
        </w:tc>
      </w:tr>
      <w:tr w:rsidR="00F21E0F" w:rsidRPr="00F21E0F" w14:paraId="7AF76A60" w14:textId="77777777" w:rsidTr="00890EFD">
        <w:tc>
          <w:tcPr>
            <w:tcW w:w="3114" w:type="dxa"/>
          </w:tcPr>
          <w:p w14:paraId="5471D205" w14:textId="77777777" w:rsidR="003D2CDB" w:rsidRPr="00F21E0F" w:rsidRDefault="003D2CDB" w:rsidP="00E73792">
            <w:r w:rsidRPr="00F21E0F">
              <w:t>3. Măsuri normative necesare aplicării directe a actelor normative comunitare</w:t>
            </w:r>
          </w:p>
        </w:tc>
        <w:tc>
          <w:tcPr>
            <w:tcW w:w="6946" w:type="dxa"/>
            <w:gridSpan w:val="6"/>
          </w:tcPr>
          <w:p w14:paraId="2D92FCC2" w14:textId="77777777" w:rsidR="003D2CDB" w:rsidRPr="00F21E0F" w:rsidRDefault="003D2CDB" w:rsidP="00E73792">
            <w:r w:rsidRPr="00F21E0F">
              <w:t>Actul normativ nu se referă la acest subiect.</w:t>
            </w:r>
          </w:p>
        </w:tc>
      </w:tr>
      <w:tr w:rsidR="00F21E0F" w:rsidRPr="00F21E0F" w14:paraId="24529779" w14:textId="77777777" w:rsidTr="00890EFD">
        <w:tc>
          <w:tcPr>
            <w:tcW w:w="3114" w:type="dxa"/>
          </w:tcPr>
          <w:p w14:paraId="00B8E528" w14:textId="77777777" w:rsidR="003D2CDB" w:rsidRPr="00F21E0F" w:rsidRDefault="003D2CDB" w:rsidP="00E73792">
            <w:pPr>
              <w:jc w:val="both"/>
            </w:pPr>
            <w:r w:rsidRPr="00F21E0F">
              <w:t>4. Hotărâri ale Curţii de Justiţie a Uniunii Europene</w:t>
            </w:r>
          </w:p>
        </w:tc>
        <w:tc>
          <w:tcPr>
            <w:tcW w:w="6946" w:type="dxa"/>
            <w:gridSpan w:val="6"/>
          </w:tcPr>
          <w:p w14:paraId="503BE1CF" w14:textId="77777777" w:rsidR="003D2CDB" w:rsidRPr="00F21E0F" w:rsidRDefault="003D2CDB" w:rsidP="00E73792">
            <w:r w:rsidRPr="00F21E0F">
              <w:t>Actul normativ nu se referă la acest subiect.</w:t>
            </w:r>
          </w:p>
        </w:tc>
      </w:tr>
      <w:tr w:rsidR="00F21E0F" w:rsidRPr="00F21E0F" w14:paraId="48D644B3" w14:textId="77777777" w:rsidTr="00890EFD">
        <w:tc>
          <w:tcPr>
            <w:tcW w:w="3114" w:type="dxa"/>
          </w:tcPr>
          <w:p w14:paraId="0F89B0A9" w14:textId="77777777" w:rsidR="003D2CDB" w:rsidRPr="00F21E0F" w:rsidRDefault="003D2CDB" w:rsidP="00E73792">
            <w:pPr>
              <w:jc w:val="both"/>
            </w:pPr>
            <w:r w:rsidRPr="00F21E0F">
              <w:t>5. Alte acte normative şi/sau documente internaţionale din care decurg angajamente</w:t>
            </w:r>
          </w:p>
        </w:tc>
        <w:tc>
          <w:tcPr>
            <w:tcW w:w="6946" w:type="dxa"/>
            <w:gridSpan w:val="6"/>
          </w:tcPr>
          <w:p w14:paraId="304B039C" w14:textId="77777777" w:rsidR="003D2CDB" w:rsidRPr="00F21E0F" w:rsidRDefault="003D2CDB" w:rsidP="00E73792">
            <w:r w:rsidRPr="00F21E0F">
              <w:t>Actul normativ nu se referă la acest subiect.</w:t>
            </w:r>
          </w:p>
        </w:tc>
      </w:tr>
      <w:tr w:rsidR="00F21E0F" w:rsidRPr="00F21E0F" w14:paraId="510A987C" w14:textId="77777777" w:rsidTr="00890EFD">
        <w:tc>
          <w:tcPr>
            <w:tcW w:w="3114" w:type="dxa"/>
            <w:tcBorders>
              <w:bottom w:val="single" w:sz="4" w:space="0" w:color="000000"/>
            </w:tcBorders>
          </w:tcPr>
          <w:p w14:paraId="5F165660" w14:textId="77777777" w:rsidR="00EC4D51" w:rsidRPr="00F21E0F" w:rsidRDefault="00644BB5" w:rsidP="00E73792">
            <w:r w:rsidRPr="00F21E0F">
              <w:t>6. Alte informaţii</w:t>
            </w:r>
          </w:p>
        </w:tc>
        <w:tc>
          <w:tcPr>
            <w:tcW w:w="6946" w:type="dxa"/>
            <w:gridSpan w:val="6"/>
            <w:tcBorders>
              <w:bottom w:val="single" w:sz="4" w:space="0" w:color="000000"/>
            </w:tcBorders>
          </w:tcPr>
          <w:p w14:paraId="76FC886C" w14:textId="24619055" w:rsidR="00EC4D51" w:rsidRPr="00F21E0F" w:rsidRDefault="00935649" w:rsidP="00E73792">
            <w:r w:rsidRPr="00F21E0F">
              <w:t>Nu au fost identificate</w:t>
            </w:r>
          </w:p>
        </w:tc>
      </w:tr>
      <w:tr w:rsidR="00F21E0F" w:rsidRPr="00F21E0F" w14:paraId="05BBC7A0" w14:textId="77777777" w:rsidTr="00890EFD">
        <w:tc>
          <w:tcPr>
            <w:tcW w:w="10060" w:type="dxa"/>
            <w:gridSpan w:val="7"/>
            <w:tcBorders>
              <w:top w:val="single" w:sz="4" w:space="0" w:color="000000"/>
              <w:left w:val="single" w:sz="4" w:space="0" w:color="000000"/>
              <w:bottom w:val="single" w:sz="4" w:space="0" w:color="000000"/>
              <w:right w:val="single" w:sz="4" w:space="0" w:color="000000"/>
            </w:tcBorders>
          </w:tcPr>
          <w:p w14:paraId="049CF116" w14:textId="77777777" w:rsidR="00890EFD" w:rsidRPr="00F21E0F" w:rsidRDefault="00890EFD" w:rsidP="00E73792">
            <w:pPr>
              <w:jc w:val="center"/>
              <w:rPr>
                <w:b/>
                <w:i/>
              </w:rPr>
            </w:pPr>
          </w:p>
          <w:p w14:paraId="7D5FCE26" w14:textId="77777777" w:rsidR="00EC4D51" w:rsidRPr="00F21E0F" w:rsidRDefault="00644BB5" w:rsidP="00E73792">
            <w:pPr>
              <w:jc w:val="center"/>
            </w:pPr>
            <w:r w:rsidRPr="00F21E0F">
              <w:rPr>
                <w:b/>
                <w:i/>
              </w:rPr>
              <w:t>Secţiunea 6</w:t>
            </w:r>
          </w:p>
          <w:p w14:paraId="13D98F3F" w14:textId="77777777" w:rsidR="007F595F" w:rsidRPr="00F21E0F" w:rsidRDefault="00644BB5" w:rsidP="00E73792">
            <w:pPr>
              <w:jc w:val="center"/>
              <w:rPr>
                <w:b/>
                <w:i/>
              </w:rPr>
            </w:pPr>
            <w:r w:rsidRPr="00F21E0F">
              <w:rPr>
                <w:b/>
                <w:i/>
              </w:rPr>
              <w:t>Consultările efectuate în vederea elaborării actului normativ</w:t>
            </w:r>
          </w:p>
          <w:p w14:paraId="13001895" w14:textId="34A93699" w:rsidR="00890EFD" w:rsidRPr="00F21E0F" w:rsidRDefault="00890EFD" w:rsidP="00E73792">
            <w:pPr>
              <w:jc w:val="center"/>
            </w:pPr>
          </w:p>
        </w:tc>
      </w:tr>
      <w:tr w:rsidR="00F21E0F" w:rsidRPr="00F21E0F" w14:paraId="322F9753" w14:textId="77777777" w:rsidTr="00890EFD">
        <w:tc>
          <w:tcPr>
            <w:tcW w:w="3114" w:type="dxa"/>
            <w:tcBorders>
              <w:top w:val="single" w:sz="4" w:space="0" w:color="000000"/>
            </w:tcBorders>
          </w:tcPr>
          <w:p w14:paraId="0FE60125" w14:textId="77777777" w:rsidR="00EC4D51" w:rsidRPr="00F21E0F" w:rsidRDefault="00644BB5" w:rsidP="00E73792">
            <w:pPr>
              <w:jc w:val="both"/>
            </w:pPr>
            <w:r w:rsidRPr="00F21E0F">
              <w:t xml:space="preserve">1. Informaţii privind procesul de consultare cu organizaţii neguvernamentale, institute de cercetare şi alte organisme implicate </w:t>
            </w:r>
          </w:p>
        </w:tc>
        <w:tc>
          <w:tcPr>
            <w:tcW w:w="6946" w:type="dxa"/>
            <w:gridSpan w:val="6"/>
            <w:tcBorders>
              <w:top w:val="single" w:sz="4" w:space="0" w:color="000000"/>
            </w:tcBorders>
          </w:tcPr>
          <w:p w14:paraId="05C6AEE1" w14:textId="77777777" w:rsidR="00EC4D51" w:rsidRPr="00F21E0F" w:rsidRDefault="003D2CDB" w:rsidP="00E73792">
            <w:r w:rsidRPr="00F21E0F">
              <w:t>Actul normativ nu se referă la acest subiect.</w:t>
            </w:r>
          </w:p>
        </w:tc>
      </w:tr>
      <w:tr w:rsidR="00F21E0F" w:rsidRPr="00F21E0F" w14:paraId="4809FEE9" w14:textId="77777777" w:rsidTr="00890EFD">
        <w:tc>
          <w:tcPr>
            <w:tcW w:w="3114" w:type="dxa"/>
          </w:tcPr>
          <w:p w14:paraId="66CD1DB9" w14:textId="77777777" w:rsidR="00EC4D51" w:rsidRPr="00F21E0F" w:rsidRDefault="00644BB5" w:rsidP="00E73792">
            <w:pPr>
              <w:jc w:val="both"/>
            </w:pPr>
            <w:r w:rsidRPr="00F21E0F">
              <w:lastRenderedPageBreak/>
              <w:t>2. Fundamentarea alegerii organizaţiilor cu care a avut loc consultarea, precum şi a modului în care activitatea acestor organizaţii este legată de obiectul actului normativ</w:t>
            </w:r>
          </w:p>
        </w:tc>
        <w:tc>
          <w:tcPr>
            <w:tcW w:w="6946" w:type="dxa"/>
            <w:gridSpan w:val="6"/>
          </w:tcPr>
          <w:p w14:paraId="65FA227D" w14:textId="77777777" w:rsidR="00EC4D51" w:rsidRPr="00F21E0F" w:rsidRDefault="003D2CDB" w:rsidP="00E73792">
            <w:pPr>
              <w:jc w:val="both"/>
            </w:pPr>
            <w:r w:rsidRPr="00F21E0F">
              <w:t>Actul normativ nu se referă la acest subiect.</w:t>
            </w:r>
          </w:p>
        </w:tc>
      </w:tr>
      <w:tr w:rsidR="00F21E0F" w:rsidRPr="00F21E0F" w14:paraId="6456623A" w14:textId="77777777" w:rsidTr="00890EFD">
        <w:tc>
          <w:tcPr>
            <w:tcW w:w="3114" w:type="dxa"/>
          </w:tcPr>
          <w:p w14:paraId="428500E5" w14:textId="72B10BD9" w:rsidR="00890EFD" w:rsidRPr="00F21E0F" w:rsidRDefault="00644BB5" w:rsidP="00E73792">
            <w:pPr>
              <w:jc w:val="both"/>
            </w:pPr>
            <w:r w:rsidRPr="00F21E0F">
              <w:t>3. Consultările organizate cu autorităţile administraţiei publice locale, în situaţia în care  actul normativ are ca obiect activităţi ale acestor autorităţi, în condiţiile Hotărârii Guvernului nr. 521/2005 privind procedura de consultare a structurilor asociative ale autorităţilor administraţiei publice locale la elaborarea proiectelor de acte normative</w:t>
            </w:r>
          </w:p>
        </w:tc>
        <w:tc>
          <w:tcPr>
            <w:tcW w:w="6946" w:type="dxa"/>
            <w:gridSpan w:val="6"/>
          </w:tcPr>
          <w:p w14:paraId="03801947" w14:textId="2798BA61" w:rsidR="00EC4D51" w:rsidRPr="00F21E0F" w:rsidRDefault="00DB5C5E" w:rsidP="00E73792">
            <w:pPr>
              <w:jc w:val="both"/>
            </w:pPr>
            <w:r w:rsidRPr="00DB5C5E">
              <w:t>Actul normativ nu se referă la acest subiect.</w:t>
            </w:r>
          </w:p>
        </w:tc>
      </w:tr>
      <w:tr w:rsidR="00F21E0F" w:rsidRPr="00F21E0F" w14:paraId="0F6045C8" w14:textId="77777777" w:rsidTr="00890EFD">
        <w:tc>
          <w:tcPr>
            <w:tcW w:w="3114" w:type="dxa"/>
          </w:tcPr>
          <w:p w14:paraId="61033611" w14:textId="347474C9" w:rsidR="00890EFD" w:rsidRPr="00F21E0F" w:rsidRDefault="00644BB5" w:rsidP="00E73792">
            <w:pPr>
              <w:jc w:val="both"/>
            </w:pPr>
            <w:r w:rsidRPr="00F21E0F">
              <w:t>4. Consultările desfăşurate în cadrul consiliilor interministeriale, în conformitate cu prevederile Hotărârii Guvernului nr. 750 / 2005 privind constituirea consiliilor interministeriale permanente</w:t>
            </w:r>
          </w:p>
        </w:tc>
        <w:tc>
          <w:tcPr>
            <w:tcW w:w="6946" w:type="dxa"/>
            <w:gridSpan w:val="6"/>
          </w:tcPr>
          <w:p w14:paraId="533E12B3" w14:textId="77777777" w:rsidR="00EC4D51" w:rsidRPr="00F21E0F" w:rsidRDefault="003D2CDB" w:rsidP="00E73792">
            <w:r w:rsidRPr="00F21E0F">
              <w:t>Actul normativ nu se referă la acest subiect.</w:t>
            </w:r>
          </w:p>
        </w:tc>
      </w:tr>
      <w:tr w:rsidR="00F21E0F" w:rsidRPr="00F21E0F" w14:paraId="372A5F62" w14:textId="77777777" w:rsidTr="00890EFD">
        <w:tc>
          <w:tcPr>
            <w:tcW w:w="3114" w:type="dxa"/>
          </w:tcPr>
          <w:p w14:paraId="7B61BA95" w14:textId="77777777" w:rsidR="00EC4D51" w:rsidRPr="00F21E0F" w:rsidRDefault="00644BB5" w:rsidP="00E73792">
            <w:r w:rsidRPr="00F21E0F">
              <w:t>5. Informaţii privind avizarea de către:</w:t>
            </w:r>
          </w:p>
          <w:p w14:paraId="6F3FD76B" w14:textId="77777777" w:rsidR="00EC4D51" w:rsidRPr="00F21E0F" w:rsidRDefault="00644BB5" w:rsidP="00E73792">
            <w:r w:rsidRPr="00F21E0F">
              <w:t>a) Consiliul Legislativ</w:t>
            </w:r>
          </w:p>
          <w:p w14:paraId="7F381648" w14:textId="77777777" w:rsidR="00EC4D51" w:rsidRPr="00F21E0F" w:rsidRDefault="00644BB5" w:rsidP="00E73792">
            <w:r w:rsidRPr="00F21E0F">
              <w:t>b) Consiliul Suprem de Apărare a Ţării</w:t>
            </w:r>
          </w:p>
          <w:p w14:paraId="25BBD672" w14:textId="77777777" w:rsidR="00EC4D51" w:rsidRPr="00F21E0F" w:rsidRDefault="00644BB5" w:rsidP="00E73792">
            <w:r w:rsidRPr="00F21E0F">
              <w:t>c) Consiliul Economic şi Social</w:t>
            </w:r>
          </w:p>
          <w:p w14:paraId="321EAADB" w14:textId="77777777" w:rsidR="00EC4D51" w:rsidRPr="00F21E0F" w:rsidRDefault="00644BB5" w:rsidP="00E73792">
            <w:r w:rsidRPr="00F21E0F">
              <w:t>d) Consiliul Concurenţei</w:t>
            </w:r>
          </w:p>
          <w:p w14:paraId="5D8D6C6C" w14:textId="30472573" w:rsidR="00890EFD" w:rsidRPr="00F21E0F" w:rsidRDefault="00644BB5" w:rsidP="00E73792">
            <w:r w:rsidRPr="00F21E0F">
              <w:t>e) Curtea de Conturi</w:t>
            </w:r>
          </w:p>
        </w:tc>
        <w:tc>
          <w:tcPr>
            <w:tcW w:w="6946" w:type="dxa"/>
            <w:gridSpan w:val="6"/>
          </w:tcPr>
          <w:p w14:paraId="31645101" w14:textId="05785581" w:rsidR="00E73792" w:rsidRPr="00F21E0F" w:rsidRDefault="00E73792" w:rsidP="00E73792">
            <w:pPr>
              <w:jc w:val="both"/>
            </w:pPr>
            <w:r w:rsidRPr="00F21E0F">
              <w:t>P</w:t>
            </w:r>
            <w:r w:rsidR="00153FF6" w:rsidRPr="00F21E0F">
              <w:t>entru p</w:t>
            </w:r>
            <w:r w:rsidRPr="00F21E0F">
              <w:t xml:space="preserve">roiectul de act normativ </w:t>
            </w:r>
            <w:r w:rsidR="00153FF6" w:rsidRPr="00F21E0F">
              <w:t xml:space="preserve">se solicită avizul la </w:t>
            </w:r>
            <w:r w:rsidRPr="00F21E0F">
              <w:t xml:space="preserve">Consiliul Legislativ </w:t>
            </w:r>
          </w:p>
          <w:p w14:paraId="15855569" w14:textId="3B1BE852" w:rsidR="00E73792" w:rsidRPr="00F21E0F" w:rsidRDefault="00E73792" w:rsidP="00153FF6"/>
        </w:tc>
      </w:tr>
      <w:tr w:rsidR="00F21E0F" w:rsidRPr="00F21E0F" w14:paraId="69C3BECC" w14:textId="77777777" w:rsidTr="00890EFD">
        <w:tc>
          <w:tcPr>
            <w:tcW w:w="3114" w:type="dxa"/>
          </w:tcPr>
          <w:p w14:paraId="6F99FBF4" w14:textId="6E755C06" w:rsidR="00935649" w:rsidRPr="00F21E0F" w:rsidRDefault="00935649" w:rsidP="00E73792">
            <w:r w:rsidRPr="00F21E0F">
              <w:t>6. Alte informaţii</w:t>
            </w:r>
          </w:p>
        </w:tc>
        <w:tc>
          <w:tcPr>
            <w:tcW w:w="6946" w:type="dxa"/>
            <w:gridSpan w:val="6"/>
          </w:tcPr>
          <w:p w14:paraId="0163B92E" w14:textId="74099FDF" w:rsidR="00890EFD" w:rsidRPr="00F21E0F" w:rsidRDefault="00935649" w:rsidP="00E73792">
            <w:r w:rsidRPr="00F21E0F">
              <w:t>Nu au fost identificate</w:t>
            </w:r>
          </w:p>
        </w:tc>
      </w:tr>
      <w:tr w:rsidR="00F21E0F" w:rsidRPr="00F21E0F" w14:paraId="64D9EB6D" w14:textId="77777777" w:rsidTr="00890EFD">
        <w:tc>
          <w:tcPr>
            <w:tcW w:w="10060" w:type="dxa"/>
            <w:gridSpan w:val="7"/>
          </w:tcPr>
          <w:p w14:paraId="68716516" w14:textId="77777777" w:rsidR="00890EFD" w:rsidRPr="00F21E0F" w:rsidRDefault="00890EFD" w:rsidP="00E73792">
            <w:pPr>
              <w:jc w:val="center"/>
              <w:rPr>
                <w:b/>
                <w:i/>
              </w:rPr>
            </w:pPr>
          </w:p>
          <w:p w14:paraId="410DB805" w14:textId="77777777" w:rsidR="00935649" w:rsidRPr="00F21E0F" w:rsidRDefault="00935649" w:rsidP="00E73792">
            <w:pPr>
              <w:jc w:val="center"/>
            </w:pPr>
            <w:r w:rsidRPr="00F21E0F">
              <w:rPr>
                <w:b/>
                <w:i/>
              </w:rPr>
              <w:t>Secţiunea 7</w:t>
            </w:r>
          </w:p>
          <w:p w14:paraId="6E30E54F" w14:textId="4078C425" w:rsidR="00890EFD" w:rsidRPr="00F21E0F" w:rsidRDefault="00935649" w:rsidP="00737F7F">
            <w:pPr>
              <w:jc w:val="center"/>
              <w:rPr>
                <w:b/>
                <w:i/>
              </w:rPr>
            </w:pPr>
            <w:r w:rsidRPr="00F21E0F">
              <w:rPr>
                <w:b/>
                <w:i/>
              </w:rPr>
              <w:t>Activităţi de informare publică privind elaborarea şi implementarea actului normativ</w:t>
            </w:r>
          </w:p>
        </w:tc>
      </w:tr>
      <w:tr w:rsidR="00F21E0F" w:rsidRPr="00F21E0F" w14:paraId="050037F5" w14:textId="77777777" w:rsidTr="00890EFD">
        <w:tc>
          <w:tcPr>
            <w:tcW w:w="3114" w:type="dxa"/>
          </w:tcPr>
          <w:p w14:paraId="1729ABD0" w14:textId="4160FA8D" w:rsidR="00890EFD" w:rsidRPr="00F21E0F" w:rsidRDefault="00935649" w:rsidP="00E73792">
            <w:pPr>
              <w:jc w:val="both"/>
            </w:pPr>
            <w:r w:rsidRPr="00F21E0F">
              <w:t>1. Informarea societăţii civile cu privire la necesitatea elaborării actului normativ</w:t>
            </w:r>
          </w:p>
        </w:tc>
        <w:tc>
          <w:tcPr>
            <w:tcW w:w="6946" w:type="dxa"/>
            <w:gridSpan w:val="6"/>
          </w:tcPr>
          <w:p w14:paraId="26486091" w14:textId="77777777" w:rsidR="00DB5C5E" w:rsidRDefault="00153FF6" w:rsidP="00E73792">
            <w:pPr>
              <w:jc w:val="both"/>
            </w:pPr>
            <w:r w:rsidRPr="00F21E0F">
              <w:t>Prezentul proiect de act normativ respecta prevederile art.7 alin.(13) din Legea nr. 52/2003 privind transparența decizională în administrația publică, republicată</w:t>
            </w:r>
            <w:r w:rsidR="00DB5C5E">
              <w:t>.</w:t>
            </w:r>
          </w:p>
          <w:p w14:paraId="34B0FDAA" w14:textId="41AD6E25" w:rsidR="00935649" w:rsidRPr="00F21E0F" w:rsidRDefault="00935649" w:rsidP="00E73792">
            <w:pPr>
              <w:jc w:val="both"/>
            </w:pPr>
          </w:p>
        </w:tc>
      </w:tr>
      <w:tr w:rsidR="00F21E0F" w:rsidRPr="00F21E0F" w14:paraId="6A960DAC" w14:textId="77777777" w:rsidTr="00890EFD">
        <w:tc>
          <w:tcPr>
            <w:tcW w:w="3114" w:type="dxa"/>
          </w:tcPr>
          <w:p w14:paraId="6DDA70C7" w14:textId="311302D9" w:rsidR="00890EFD" w:rsidRPr="00F21E0F" w:rsidRDefault="00935649" w:rsidP="00E73792">
            <w:pPr>
              <w:jc w:val="both"/>
            </w:pPr>
            <w:r w:rsidRPr="00F21E0F">
              <w:t xml:space="preserve">2. Informarea societăţii civile cu privire la eventualul impact asupra mediului în urma implementării actului normativ, precum şi efectele asupra sănătăţii şi securităţii </w:t>
            </w:r>
            <w:r w:rsidRPr="00F21E0F">
              <w:lastRenderedPageBreak/>
              <w:t>cetăţenilor sau diversităţii biologice</w:t>
            </w:r>
          </w:p>
        </w:tc>
        <w:tc>
          <w:tcPr>
            <w:tcW w:w="6946" w:type="dxa"/>
            <w:gridSpan w:val="6"/>
          </w:tcPr>
          <w:p w14:paraId="70258617" w14:textId="2ACD91C6" w:rsidR="00935649" w:rsidRPr="00F21E0F" w:rsidRDefault="00935649" w:rsidP="00E73792">
            <w:pPr>
              <w:jc w:val="both"/>
            </w:pPr>
            <w:r w:rsidRPr="00F21E0F">
              <w:lastRenderedPageBreak/>
              <w:t>Actul normativ nu se referă la acest subiect.</w:t>
            </w:r>
          </w:p>
        </w:tc>
      </w:tr>
      <w:tr w:rsidR="00F21E0F" w:rsidRPr="00F21E0F" w14:paraId="4A56BBA9" w14:textId="77777777" w:rsidTr="00890EFD">
        <w:trPr>
          <w:trHeight w:val="325"/>
        </w:trPr>
        <w:tc>
          <w:tcPr>
            <w:tcW w:w="3114" w:type="dxa"/>
          </w:tcPr>
          <w:p w14:paraId="64215393" w14:textId="0CBD2F5E" w:rsidR="00890EFD" w:rsidRPr="00F21E0F" w:rsidRDefault="00935649" w:rsidP="00E73792">
            <w:r w:rsidRPr="00F21E0F">
              <w:t>3. Alte informaţii</w:t>
            </w:r>
          </w:p>
        </w:tc>
        <w:tc>
          <w:tcPr>
            <w:tcW w:w="6946" w:type="dxa"/>
            <w:gridSpan w:val="6"/>
          </w:tcPr>
          <w:p w14:paraId="6D900D2F" w14:textId="622F970E" w:rsidR="00935649" w:rsidRPr="00F21E0F" w:rsidRDefault="00935649" w:rsidP="00E73792">
            <w:pPr>
              <w:pBdr>
                <w:top w:val="nil"/>
                <w:left w:val="nil"/>
                <w:bottom w:val="nil"/>
                <w:right w:val="nil"/>
                <w:between w:val="nil"/>
              </w:pBdr>
              <w:jc w:val="both"/>
            </w:pPr>
            <w:r w:rsidRPr="00F21E0F">
              <w:t>Nu au fost identificate</w:t>
            </w:r>
          </w:p>
        </w:tc>
      </w:tr>
      <w:tr w:rsidR="00F21E0F" w:rsidRPr="00F21E0F" w14:paraId="2DB29447" w14:textId="77777777" w:rsidTr="00890EFD">
        <w:trPr>
          <w:trHeight w:val="575"/>
        </w:trPr>
        <w:tc>
          <w:tcPr>
            <w:tcW w:w="10060" w:type="dxa"/>
            <w:gridSpan w:val="7"/>
          </w:tcPr>
          <w:p w14:paraId="613FF9B5" w14:textId="77777777" w:rsidR="00890EFD" w:rsidRPr="00F21E0F" w:rsidRDefault="00890EFD" w:rsidP="00E73792">
            <w:pPr>
              <w:jc w:val="center"/>
              <w:rPr>
                <w:b/>
                <w:i/>
              </w:rPr>
            </w:pPr>
          </w:p>
          <w:p w14:paraId="0D348232" w14:textId="77777777" w:rsidR="00935649" w:rsidRPr="00F21E0F" w:rsidRDefault="00935649" w:rsidP="00E73792">
            <w:pPr>
              <w:jc w:val="center"/>
            </w:pPr>
            <w:r w:rsidRPr="00F21E0F">
              <w:rPr>
                <w:b/>
                <w:i/>
              </w:rPr>
              <w:t>Secţiunea 8</w:t>
            </w:r>
          </w:p>
          <w:p w14:paraId="14481DF9" w14:textId="34E693B4" w:rsidR="00890EFD" w:rsidRPr="00F21E0F" w:rsidRDefault="00935649" w:rsidP="00737F7F">
            <w:pPr>
              <w:jc w:val="center"/>
              <w:rPr>
                <w:b/>
                <w:i/>
              </w:rPr>
            </w:pPr>
            <w:r w:rsidRPr="00F21E0F">
              <w:rPr>
                <w:b/>
                <w:i/>
              </w:rPr>
              <w:t>Măsuri de implementare</w:t>
            </w:r>
          </w:p>
        </w:tc>
      </w:tr>
      <w:tr w:rsidR="00F21E0F" w:rsidRPr="00F21E0F" w14:paraId="4CBFF8FB" w14:textId="77777777" w:rsidTr="00890EFD">
        <w:tc>
          <w:tcPr>
            <w:tcW w:w="3114" w:type="dxa"/>
          </w:tcPr>
          <w:p w14:paraId="6A614C61" w14:textId="77777777" w:rsidR="00935649" w:rsidRPr="00F21E0F" w:rsidRDefault="00935649" w:rsidP="00E73792">
            <w:pPr>
              <w:jc w:val="both"/>
            </w:pPr>
            <w:r w:rsidRPr="00F21E0F">
              <w:t>1. Măsurile de punere în aplicare a actului normativ de către autorităţile administraţiei publice centrale şi /sau locale – înfiinţarea unor noi organisme sau extinderea competenţelor instituţiilor existente</w:t>
            </w:r>
          </w:p>
          <w:p w14:paraId="115730D0" w14:textId="1E3FF01A" w:rsidR="00890EFD" w:rsidRPr="00F21E0F" w:rsidRDefault="00890EFD" w:rsidP="00E73792">
            <w:pPr>
              <w:jc w:val="both"/>
            </w:pPr>
          </w:p>
        </w:tc>
        <w:tc>
          <w:tcPr>
            <w:tcW w:w="6946" w:type="dxa"/>
            <w:gridSpan w:val="6"/>
          </w:tcPr>
          <w:p w14:paraId="58F86823" w14:textId="77777777" w:rsidR="00935649" w:rsidRPr="00F21E0F" w:rsidRDefault="00935649" w:rsidP="00E73792">
            <w:pPr>
              <w:jc w:val="both"/>
            </w:pPr>
            <w:r w:rsidRPr="00F21E0F">
              <w:t>Actul normativ nu se referă la acest subiect.</w:t>
            </w:r>
          </w:p>
        </w:tc>
      </w:tr>
      <w:tr w:rsidR="00935649" w:rsidRPr="00F21E0F" w14:paraId="15E8E6DE" w14:textId="77777777" w:rsidTr="00890EFD">
        <w:trPr>
          <w:trHeight w:val="422"/>
        </w:trPr>
        <w:tc>
          <w:tcPr>
            <w:tcW w:w="3114" w:type="dxa"/>
          </w:tcPr>
          <w:p w14:paraId="7EE18AB8" w14:textId="4329C7E6" w:rsidR="00890EFD" w:rsidRPr="00F21E0F" w:rsidRDefault="00935649" w:rsidP="00E73792">
            <w:r w:rsidRPr="00F21E0F">
              <w:t>2. Alte informaţii</w:t>
            </w:r>
          </w:p>
        </w:tc>
        <w:tc>
          <w:tcPr>
            <w:tcW w:w="6946" w:type="dxa"/>
            <w:gridSpan w:val="6"/>
          </w:tcPr>
          <w:p w14:paraId="2D93B08D" w14:textId="77777777" w:rsidR="00935649" w:rsidRPr="00F21E0F" w:rsidRDefault="00935649" w:rsidP="00E73792"/>
        </w:tc>
      </w:tr>
    </w:tbl>
    <w:p w14:paraId="79EC34D1" w14:textId="77777777" w:rsidR="00971A29" w:rsidRPr="00F21E0F" w:rsidRDefault="00971A29" w:rsidP="002D0D26">
      <w:pPr>
        <w:ind w:firstLine="720"/>
        <w:jc w:val="both"/>
      </w:pPr>
    </w:p>
    <w:p w14:paraId="54887D98" w14:textId="77777777" w:rsidR="00802BE4" w:rsidRPr="00F21E0F" w:rsidRDefault="00802BE4" w:rsidP="002D0D26">
      <w:pPr>
        <w:ind w:firstLine="720"/>
        <w:jc w:val="both"/>
      </w:pPr>
    </w:p>
    <w:p w14:paraId="134720C4" w14:textId="77777777" w:rsidR="00802BE4" w:rsidRPr="00F21E0F" w:rsidRDefault="00802BE4" w:rsidP="002D0D26">
      <w:pPr>
        <w:ind w:firstLine="720"/>
        <w:jc w:val="both"/>
      </w:pPr>
    </w:p>
    <w:p w14:paraId="2AC0ABF0" w14:textId="77777777" w:rsidR="00802BE4" w:rsidRPr="00F21E0F" w:rsidRDefault="00802BE4" w:rsidP="002D0D26">
      <w:pPr>
        <w:ind w:firstLine="720"/>
        <w:jc w:val="both"/>
      </w:pPr>
    </w:p>
    <w:p w14:paraId="3C90DA86" w14:textId="77777777" w:rsidR="00802BE4" w:rsidRPr="00F21E0F" w:rsidRDefault="00802BE4" w:rsidP="002D0D26">
      <w:pPr>
        <w:ind w:firstLine="720"/>
        <w:jc w:val="both"/>
      </w:pPr>
    </w:p>
    <w:p w14:paraId="1C1C1355" w14:textId="77777777" w:rsidR="00802BE4" w:rsidRPr="00F21E0F" w:rsidRDefault="00802BE4" w:rsidP="002D0D26">
      <w:pPr>
        <w:ind w:firstLine="720"/>
        <w:jc w:val="both"/>
      </w:pPr>
    </w:p>
    <w:p w14:paraId="7C1E76BF" w14:textId="77777777" w:rsidR="00802BE4" w:rsidRPr="00F21E0F" w:rsidRDefault="00802BE4" w:rsidP="002D0D26">
      <w:pPr>
        <w:ind w:firstLine="720"/>
        <w:jc w:val="both"/>
      </w:pPr>
    </w:p>
    <w:p w14:paraId="37BE798B" w14:textId="3D0356DA" w:rsidR="00802BE4" w:rsidRPr="00F21E0F" w:rsidRDefault="00802BE4" w:rsidP="002D0D26">
      <w:pPr>
        <w:ind w:firstLine="720"/>
        <w:jc w:val="both"/>
      </w:pPr>
    </w:p>
    <w:p w14:paraId="4427BD0A" w14:textId="438C0C4A" w:rsidR="008E594E" w:rsidRPr="00F21E0F" w:rsidRDefault="008E594E" w:rsidP="002D0D26">
      <w:pPr>
        <w:ind w:firstLine="720"/>
        <w:jc w:val="both"/>
      </w:pPr>
    </w:p>
    <w:p w14:paraId="6EC03CAF" w14:textId="5FE5028E" w:rsidR="008E594E" w:rsidRPr="00F21E0F" w:rsidRDefault="008E594E" w:rsidP="002D0D26">
      <w:pPr>
        <w:ind w:firstLine="720"/>
        <w:jc w:val="both"/>
      </w:pPr>
    </w:p>
    <w:p w14:paraId="6F9FDA86" w14:textId="628F37D2" w:rsidR="008E594E" w:rsidRPr="00F21E0F" w:rsidRDefault="008E594E" w:rsidP="002D0D26">
      <w:pPr>
        <w:ind w:firstLine="720"/>
        <w:jc w:val="both"/>
      </w:pPr>
    </w:p>
    <w:p w14:paraId="2B5D57EB" w14:textId="3702AA0A" w:rsidR="008E594E" w:rsidRPr="00F21E0F" w:rsidRDefault="008E594E" w:rsidP="002D0D26">
      <w:pPr>
        <w:ind w:firstLine="720"/>
        <w:jc w:val="both"/>
      </w:pPr>
    </w:p>
    <w:p w14:paraId="7C420909" w14:textId="38AC5719" w:rsidR="008E594E" w:rsidRDefault="008E594E" w:rsidP="002D0D26">
      <w:pPr>
        <w:ind w:firstLine="720"/>
        <w:jc w:val="both"/>
      </w:pPr>
    </w:p>
    <w:p w14:paraId="46963498" w14:textId="0B6C953F" w:rsidR="00D00A7F" w:rsidRDefault="00D00A7F" w:rsidP="002D0D26">
      <w:pPr>
        <w:ind w:firstLine="720"/>
        <w:jc w:val="both"/>
      </w:pPr>
    </w:p>
    <w:p w14:paraId="5FA6462F" w14:textId="08DF710A" w:rsidR="00D00A7F" w:rsidRDefault="00D00A7F" w:rsidP="002D0D26">
      <w:pPr>
        <w:ind w:firstLine="720"/>
        <w:jc w:val="both"/>
      </w:pPr>
    </w:p>
    <w:p w14:paraId="7F0038B0" w14:textId="468BB0A6" w:rsidR="00D00A7F" w:rsidRDefault="00D00A7F" w:rsidP="002D0D26">
      <w:pPr>
        <w:ind w:firstLine="720"/>
        <w:jc w:val="both"/>
      </w:pPr>
    </w:p>
    <w:p w14:paraId="78049BC1" w14:textId="63D837F1" w:rsidR="00D00A7F" w:rsidRDefault="00D00A7F" w:rsidP="002D0D26">
      <w:pPr>
        <w:ind w:firstLine="720"/>
        <w:jc w:val="both"/>
      </w:pPr>
    </w:p>
    <w:p w14:paraId="78E70A10" w14:textId="527A0F22" w:rsidR="00D00A7F" w:rsidRDefault="00D00A7F" w:rsidP="002D0D26">
      <w:pPr>
        <w:ind w:firstLine="720"/>
        <w:jc w:val="both"/>
      </w:pPr>
    </w:p>
    <w:p w14:paraId="2FA366FD" w14:textId="2AB2D75F" w:rsidR="00D00A7F" w:rsidRDefault="00D00A7F" w:rsidP="002D0D26">
      <w:pPr>
        <w:ind w:firstLine="720"/>
        <w:jc w:val="both"/>
      </w:pPr>
    </w:p>
    <w:p w14:paraId="29FD1AB9" w14:textId="6DF7026C" w:rsidR="00D00A7F" w:rsidRDefault="00D00A7F" w:rsidP="002D0D26">
      <w:pPr>
        <w:ind w:firstLine="720"/>
        <w:jc w:val="both"/>
      </w:pPr>
    </w:p>
    <w:p w14:paraId="3824D38F" w14:textId="77D4E532" w:rsidR="00D00A7F" w:rsidRDefault="00D00A7F" w:rsidP="002D0D26">
      <w:pPr>
        <w:ind w:firstLine="720"/>
        <w:jc w:val="both"/>
      </w:pPr>
    </w:p>
    <w:p w14:paraId="3D699D9C" w14:textId="17D039A0" w:rsidR="00D00A7F" w:rsidRDefault="00D00A7F" w:rsidP="002D0D26">
      <w:pPr>
        <w:ind w:firstLine="720"/>
        <w:jc w:val="both"/>
      </w:pPr>
    </w:p>
    <w:p w14:paraId="2A3F5B56" w14:textId="5B9FAC29" w:rsidR="00D00A7F" w:rsidRDefault="00D00A7F" w:rsidP="002D0D26">
      <w:pPr>
        <w:ind w:firstLine="720"/>
        <w:jc w:val="both"/>
      </w:pPr>
    </w:p>
    <w:p w14:paraId="179C8A65" w14:textId="6B7614F0" w:rsidR="00D00A7F" w:rsidRDefault="00D00A7F" w:rsidP="002D0D26">
      <w:pPr>
        <w:ind w:firstLine="720"/>
        <w:jc w:val="both"/>
      </w:pPr>
    </w:p>
    <w:p w14:paraId="2C0E29A2" w14:textId="365FFBCD" w:rsidR="00D00A7F" w:rsidRDefault="00D00A7F" w:rsidP="002D0D26">
      <w:pPr>
        <w:ind w:firstLine="720"/>
        <w:jc w:val="both"/>
      </w:pPr>
    </w:p>
    <w:p w14:paraId="1B4BBA0C" w14:textId="432D1847" w:rsidR="00D00A7F" w:rsidRDefault="00D00A7F" w:rsidP="002D0D26">
      <w:pPr>
        <w:ind w:firstLine="720"/>
        <w:jc w:val="both"/>
      </w:pPr>
    </w:p>
    <w:p w14:paraId="3409454B" w14:textId="62B41E7E" w:rsidR="00D00A7F" w:rsidRDefault="00D00A7F" w:rsidP="002D0D26">
      <w:pPr>
        <w:ind w:firstLine="720"/>
        <w:jc w:val="both"/>
      </w:pPr>
    </w:p>
    <w:p w14:paraId="3302B638" w14:textId="0A155225" w:rsidR="00D00A7F" w:rsidRDefault="00D00A7F" w:rsidP="002D0D26">
      <w:pPr>
        <w:ind w:firstLine="720"/>
        <w:jc w:val="both"/>
      </w:pPr>
    </w:p>
    <w:p w14:paraId="6EFD1A13" w14:textId="7EDE336C" w:rsidR="00D00A7F" w:rsidRDefault="00D00A7F" w:rsidP="002D0D26">
      <w:pPr>
        <w:ind w:firstLine="720"/>
        <w:jc w:val="both"/>
      </w:pPr>
    </w:p>
    <w:p w14:paraId="2D67C56C" w14:textId="010D9E93" w:rsidR="00D00A7F" w:rsidRDefault="00D00A7F" w:rsidP="002D0D26">
      <w:pPr>
        <w:ind w:firstLine="720"/>
        <w:jc w:val="both"/>
      </w:pPr>
    </w:p>
    <w:p w14:paraId="028914D2" w14:textId="5FF05E3B" w:rsidR="00D00A7F" w:rsidRDefault="00D00A7F" w:rsidP="002D0D26">
      <w:pPr>
        <w:ind w:firstLine="720"/>
        <w:jc w:val="both"/>
      </w:pPr>
    </w:p>
    <w:p w14:paraId="235BEDA3" w14:textId="77777777" w:rsidR="00D00A7F" w:rsidRPr="00F21E0F" w:rsidRDefault="00D00A7F" w:rsidP="002D0D26">
      <w:pPr>
        <w:ind w:firstLine="720"/>
        <w:jc w:val="both"/>
      </w:pPr>
    </w:p>
    <w:p w14:paraId="53D63583" w14:textId="77777777" w:rsidR="00802BE4" w:rsidRPr="00F21E0F" w:rsidRDefault="00802BE4" w:rsidP="00874841">
      <w:pPr>
        <w:jc w:val="both"/>
      </w:pPr>
    </w:p>
    <w:p w14:paraId="61AA2166" w14:textId="73BBA28C" w:rsidR="002D0D26" w:rsidRPr="00F21E0F" w:rsidRDefault="002D0D26" w:rsidP="002D0D26">
      <w:pPr>
        <w:ind w:firstLine="720"/>
        <w:jc w:val="both"/>
        <w:rPr>
          <w:lang w:eastAsia="ro-RO"/>
        </w:rPr>
      </w:pPr>
      <w:r w:rsidRPr="00F21E0F">
        <w:lastRenderedPageBreak/>
        <w:t>Faţă de c</w:t>
      </w:r>
      <w:r w:rsidR="00F71747" w:rsidRPr="00F21E0F">
        <w:t>ele prezentate, a fost promovat</w:t>
      </w:r>
      <w:r w:rsidRPr="00F21E0F">
        <w:t xml:space="preserve"> </w:t>
      </w:r>
      <w:r w:rsidR="00F71747" w:rsidRPr="00F21E0F">
        <w:t>prezentul proiect de</w:t>
      </w:r>
      <w:r w:rsidRPr="00F21E0F">
        <w:t xml:space="preserve"> </w:t>
      </w:r>
      <w:r w:rsidRPr="001B1D49">
        <w:rPr>
          <w:b/>
          <w:bCs/>
        </w:rPr>
        <w:t>Ordonanță de urgență a Guvernului</w:t>
      </w:r>
      <w:r w:rsidRPr="001B1D49">
        <w:rPr>
          <w:b/>
          <w:bCs/>
          <w:lang w:eastAsia="ro-RO"/>
        </w:rPr>
        <w:t xml:space="preserve"> </w:t>
      </w:r>
      <w:r w:rsidR="00B67F08" w:rsidRPr="001B1D49">
        <w:rPr>
          <w:b/>
          <w:bCs/>
          <w:lang w:eastAsia="ro-RO"/>
        </w:rPr>
        <w:t xml:space="preserve">pentru modificarea </w:t>
      </w:r>
      <w:r w:rsidR="00DB5C5E" w:rsidRPr="001B1D49">
        <w:rPr>
          <w:b/>
          <w:bCs/>
          <w:lang w:eastAsia="ro-RO"/>
        </w:rPr>
        <w:t>Ordonanței de urgență a Guvernului nr. 144/2020 privind unele măsuri pentru alocarea de fonduri externe nerambursabile necesare desfăşurării în condiţiile de prevenţie a activităţilor didactice aferente anului şcolar/universitar 2020/2021 în contextul riscului de infecţie cu coronavirus SARS-CoV-2</w:t>
      </w:r>
      <w:r w:rsidR="00F71747" w:rsidRPr="001B1D49">
        <w:rPr>
          <w:b/>
          <w:bCs/>
          <w:lang w:eastAsia="ro-RO"/>
        </w:rPr>
        <w:t>,</w:t>
      </w:r>
      <w:r w:rsidR="00F71747" w:rsidRPr="00F21E0F">
        <w:rPr>
          <w:lang w:eastAsia="ro-RO"/>
        </w:rPr>
        <w:t xml:space="preserve"> care în forma prezentată a fost avizat de către instituțiile interesate și de către Consiliul Legislativ și pe care îl supunem spre adoptare.</w:t>
      </w:r>
    </w:p>
    <w:p w14:paraId="1B0E81B9" w14:textId="77777777" w:rsidR="004A600E" w:rsidRPr="00F21E0F" w:rsidRDefault="004A600E" w:rsidP="002D0D26">
      <w:pPr>
        <w:ind w:firstLine="720"/>
        <w:jc w:val="both"/>
        <w:rPr>
          <w:lang w:eastAsia="ro-RO"/>
        </w:rPr>
      </w:pPr>
    </w:p>
    <w:p w14:paraId="79FEAF25" w14:textId="77777777" w:rsidR="00EC4E4D" w:rsidRPr="00F21E0F" w:rsidRDefault="00EC4E4D" w:rsidP="002D0D26">
      <w:pPr>
        <w:ind w:firstLine="720"/>
        <w:jc w:val="both"/>
        <w:rPr>
          <w:lang w:eastAsia="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F21E0F" w:rsidRPr="00F21E0F" w14:paraId="325FF9FA" w14:textId="77777777" w:rsidTr="00271BC3">
        <w:trPr>
          <w:trHeight w:val="944"/>
        </w:trPr>
        <w:tc>
          <w:tcPr>
            <w:tcW w:w="4814" w:type="dxa"/>
          </w:tcPr>
          <w:p w14:paraId="773B8B88" w14:textId="4E91CC77" w:rsidR="00EC4E4D" w:rsidRPr="00F21E0F" w:rsidRDefault="00EC4E4D" w:rsidP="00271BC3">
            <w:pPr>
              <w:jc w:val="center"/>
              <w:rPr>
                <w:b/>
              </w:rPr>
            </w:pPr>
            <w:r w:rsidRPr="00F21E0F">
              <w:rPr>
                <w:b/>
              </w:rPr>
              <w:t>MINISTRUL FONDURILOR EUROPENE</w:t>
            </w:r>
          </w:p>
        </w:tc>
        <w:tc>
          <w:tcPr>
            <w:tcW w:w="4815" w:type="dxa"/>
          </w:tcPr>
          <w:p w14:paraId="4264DC30" w14:textId="7A70E231" w:rsidR="00EC4E4D" w:rsidRPr="00F21E0F" w:rsidRDefault="00EC4E4D" w:rsidP="00DB5C5E">
            <w:pPr>
              <w:jc w:val="center"/>
              <w:rPr>
                <w:lang w:eastAsia="ro-RO"/>
              </w:rPr>
            </w:pPr>
            <w:r w:rsidRPr="00F21E0F">
              <w:rPr>
                <w:b/>
                <w:bCs/>
              </w:rPr>
              <w:t xml:space="preserve">MINISTRUL </w:t>
            </w:r>
            <w:r w:rsidR="00DB5C5E" w:rsidRPr="00DB5C5E">
              <w:rPr>
                <w:b/>
                <w:bCs/>
              </w:rPr>
              <w:t>EDUCAŢIEI ŞI CERCETĂRII</w:t>
            </w:r>
          </w:p>
        </w:tc>
      </w:tr>
      <w:tr w:rsidR="00F21E0F" w:rsidRPr="00F21E0F" w14:paraId="657CCF49" w14:textId="77777777" w:rsidTr="00271BC3">
        <w:trPr>
          <w:trHeight w:val="1079"/>
        </w:trPr>
        <w:tc>
          <w:tcPr>
            <w:tcW w:w="4814" w:type="dxa"/>
          </w:tcPr>
          <w:p w14:paraId="6677CFA8" w14:textId="4E3049AA" w:rsidR="00EC4E4D" w:rsidRPr="00F21E0F" w:rsidRDefault="00EC4E4D" w:rsidP="00EC4E4D">
            <w:pPr>
              <w:jc w:val="center"/>
              <w:rPr>
                <w:b/>
                <w:bCs/>
              </w:rPr>
            </w:pPr>
            <w:r w:rsidRPr="00F21E0F">
              <w:rPr>
                <w:b/>
                <w:bCs/>
              </w:rPr>
              <w:t xml:space="preserve">Ioan Marcel </w:t>
            </w:r>
            <w:r w:rsidR="00115A06" w:rsidRPr="00F21E0F">
              <w:rPr>
                <w:b/>
                <w:bCs/>
              </w:rPr>
              <w:t>BOLOȘ</w:t>
            </w:r>
          </w:p>
          <w:p w14:paraId="2705ABD0" w14:textId="77777777" w:rsidR="00EC4E4D" w:rsidRPr="00F21E0F" w:rsidRDefault="00EC4E4D" w:rsidP="00EC4E4D">
            <w:pPr>
              <w:jc w:val="center"/>
              <w:rPr>
                <w:lang w:eastAsia="ro-RO"/>
              </w:rPr>
            </w:pPr>
          </w:p>
        </w:tc>
        <w:tc>
          <w:tcPr>
            <w:tcW w:w="4815" w:type="dxa"/>
          </w:tcPr>
          <w:p w14:paraId="1F9D02B0" w14:textId="454A1E48" w:rsidR="00EC4E4D" w:rsidRPr="00F21E0F" w:rsidRDefault="00DB5C5E" w:rsidP="002D0D26">
            <w:pPr>
              <w:jc w:val="both"/>
              <w:rPr>
                <w:lang w:eastAsia="ro-RO"/>
              </w:rPr>
            </w:pPr>
            <w:r>
              <w:rPr>
                <w:b/>
                <w:bCs/>
              </w:rPr>
              <w:t xml:space="preserve">                </w:t>
            </w:r>
            <w:r w:rsidRPr="00DB5C5E">
              <w:rPr>
                <w:b/>
                <w:bCs/>
              </w:rPr>
              <w:t>Monica Cristina ANISIE</w:t>
            </w:r>
          </w:p>
        </w:tc>
      </w:tr>
      <w:tr w:rsidR="00F21E0F" w:rsidRPr="00F21E0F" w14:paraId="5DAD3C85" w14:textId="77777777" w:rsidTr="00271BC3">
        <w:trPr>
          <w:trHeight w:val="1286"/>
        </w:trPr>
        <w:tc>
          <w:tcPr>
            <w:tcW w:w="4814" w:type="dxa"/>
          </w:tcPr>
          <w:p w14:paraId="6AE11443" w14:textId="09BD0100" w:rsidR="004A600E" w:rsidRPr="00F21E0F" w:rsidRDefault="004A600E" w:rsidP="00DB5C5E">
            <w:pPr>
              <w:rPr>
                <w:b/>
                <w:bCs/>
              </w:rPr>
            </w:pPr>
          </w:p>
        </w:tc>
        <w:tc>
          <w:tcPr>
            <w:tcW w:w="4815" w:type="dxa"/>
          </w:tcPr>
          <w:p w14:paraId="57D33BE2" w14:textId="77777777" w:rsidR="00271BC3" w:rsidRPr="00F21E0F" w:rsidRDefault="00271BC3" w:rsidP="00EC4E4D">
            <w:pPr>
              <w:jc w:val="center"/>
              <w:rPr>
                <w:b/>
                <w:bCs/>
              </w:rPr>
            </w:pPr>
          </w:p>
        </w:tc>
      </w:tr>
    </w:tbl>
    <w:p w14:paraId="7D7DCF84" w14:textId="351A4908" w:rsidR="00EC4E4D" w:rsidRPr="00F21E0F" w:rsidRDefault="00EC4E4D" w:rsidP="00115A06">
      <w:pPr>
        <w:jc w:val="center"/>
        <w:rPr>
          <w:b/>
          <w:lang w:val="en-US" w:eastAsia="ro-RO"/>
        </w:rPr>
      </w:pPr>
      <w:r w:rsidRPr="00F21E0F">
        <w:rPr>
          <w:b/>
          <w:lang w:eastAsia="ro-RO"/>
        </w:rPr>
        <w:t>AVIZĂM FAVORABIL</w:t>
      </w:r>
      <w:r w:rsidRPr="00F21E0F">
        <w:rPr>
          <w:b/>
          <w:lang w:val="en-US" w:eastAsia="ro-RO"/>
        </w:rPr>
        <w:t>:</w:t>
      </w:r>
    </w:p>
    <w:p w14:paraId="4C707DAA" w14:textId="77777777" w:rsidR="00271BC3" w:rsidRPr="00F21E0F" w:rsidRDefault="00271BC3" w:rsidP="00EC4E4D">
      <w:pPr>
        <w:ind w:firstLine="720"/>
        <w:jc w:val="center"/>
        <w:rPr>
          <w:b/>
          <w:lang w:val="en-US" w:eastAsia="ro-RO"/>
        </w:rPr>
      </w:pPr>
    </w:p>
    <w:p w14:paraId="331F5743" w14:textId="77777777" w:rsidR="00EC4E4D" w:rsidRPr="00F21E0F" w:rsidRDefault="00EC4E4D" w:rsidP="00EC4E4D">
      <w:pPr>
        <w:ind w:firstLine="720"/>
        <w:jc w:val="center"/>
        <w:rPr>
          <w:b/>
          <w:lang w:val="en-US"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2"/>
        <w:gridCol w:w="4817"/>
      </w:tblGrid>
      <w:tr w:rsidR="00F21E0F" w:rsidRPr="00F21E0F" w14:paraId="07DAE669" w14:textId="77777777" w:rsidTr="00D00A7F">
        <w:tc>
          <w:tcPr>
            <w:tcW w:w="4812" w:type="dxa"/>
            <w:tcBorders>
              <w:top w:val="nil"/>
              <w:left w:val="nil"/>
              <w:bottom w:val="nil"/>
              <w:right w:val="nil"/>
            </w:tcBorders>
            <w:shd w:val="clear" w:color="auto" w:fill="auto"/>
          </w:tcPr>
          <w:p w14:paraId="557161FB" w14:textId="77777777" w:rsidR="00802BE4" w:rsidRDefault="00802BE4" w:rsidP="00EC4E4D">
            <w:pPr>
              <w:jc w:val="center"/>
              <w:rPr>
                <w:b/>
              </w:rPr>
            </w:pPr>
            <w:r w:rsidRPr="00F21E0F">
              <w:rPr>
                <w:b/>
              </w:rPr>
              <w:t>MINISTRUL FINANŢELOR PUBLICE</w:t>
            </w:r>
          </w:p>
          <w:p w14:paraId="5D4AD05A" w14:textId="2F33131F" w:rsidR="002D3840" w:rsidRPr="00F21E0F" w:rsidRDefault="002D3840" w:rsidP="00EC4E4D">
            <w:pPr>
              <w:jc w:val="center"/>
              <w:rPr>
                <w:b/>
              </w:rPr>
            </w:pPr>
          </w:p>
        </w:tc>
        <w:tc>
          <w:tcPr>
            <w:tcW w:w="4817" w:type="dxa"/>
            <w:tcBorders>
              <w:top w:val="nil"/>
              <w:left w:val="nil"/>
              <w:bottom w:val="nil"/>
              <w:right w:val="nil"/>
            </w:tcBorders>
            <w:shd w:val="clear" w:color="auto" w:fill="auto"/>
          </w:tcPr>
          <w:p w14:paraId="1A27E723" w14:textId="4C157F0B" w:rsidR="00802BE4" w:rsidRPr="00F21E0F" w:rsidRDefault="00802BE4" w:rsidP="00EC4E4D">
            <w:pPr>
              <w:jc w:val="center"/>
              <w:rPr>
                <w:b/>
              </w:rPr>
            </w:pPr>
            <w:r w:rsidRPr="00F21E0F">
              <w:rPr>
                <w:b/>
              </w:rPr>
              <w:t>MINISTRUL JUSTIŢIEI</w:t>
            </w:r>
          </w:p>
        </w:tc>
      </w:tr>
      <w:tr w:rsidR="004504C3" w:rsidRPr="00F21E0F" w14:paraId="234BCB35" w14:textId="77777777" w:rsidTr="00D00A7F">
        <w:tc>
          <w:tcPr>
            <w:tcW w:w="4812" w:type="dxa"/>
            <w:tcBorders>
              <w:top w:val="nil"/>
              <w:left w:val="nil"/>
              <w:bottom w:val="nil"/>
              <w:right w:val="nil"/>
            </w:tcBorders>
            <w:shd w:val="clear" w:color="auto" w:fill="auto"/>
          </w:tcPr>
          <w:p w14:paraId="2E2E2B97" w14:textId="3333C367" w:rsidR="004504C3" w:rsidRPr="00F21E0F" w:rsidRDefault="004504C3" w:rsidP="00EC4E4D">
            <w:pPr>
              <w:jc w:val="center"/>
              <w:rPr>
                <w:b/>
              </w:rPr>
            </w:pPr>
            <w:r w:rsidRPr="00F21E0F">
              <w:rPr>
                <w:b/>
              </w:rPr>
              <w:t xml:space="preserve">Florin </w:t>
            </w:r>
            <w:r w:rsidR="006D3D6D" w:rsidRPr="00F21E0F">
              <w:rPr>
                <w:b/>
              </w:rPr>
              <w:t xml:space="preserve">Vasile </w:t>
            </w:r>
            <w:r w:rsidRPr="00F21E0F">
              <w:rPr>
                <w:b/>
              </w:rPr>
              <w:t>CÎŢU</w:t>
            </w:r>
          </w:p>
        </w:tc>
        <w:tc>
          <w:tcPr>
            <w:tcW w:w="4817" w:type="dxa"/>
            <w:tcBorders>
              <w:top w:val="nil"/>
              <w:left w:val="nil"/>
              <w:bottom w:val="nil"/>
              <w:right w:val="nil"/>
            </w:tcBorders>
            <w:shd w:val="clear" w:color="auto" w:fill="auto"/>
          </w:tcPr>
          <w:p w14:paraId="3C4AF953" w14:textId="245F5F0F" w:rsidR="004504C3" w:rsidRPr="00F21E0F" w:rsidRDefault="004504C3" w:rsidP="00EC4E4D">
            <w:pPr>
              <w:jc w:val="center"/>
              <w:rPr>
                <w:b/>
              </w:rPr>
            </w:pPr>
            <w:r w:rsidRPr="00F21E0F">
              <w:rPr>
                <w:b/>
              </w:rPr>
              <w:t>Cătălin</w:t>
            </w:r>
            <w:r w:rsidR="00276338" w:rsidRPr="00F21E0F">
              <w:rPr>
                <w:b/>
              </w:rPr>
              <w:t xml:space="preserve"> Marian</w:t>
            </w:r>
            <w:r w:rsidRPr="00F21E0F">
              <w:rPr>
                <w:b/>
              </w:rPr>
              <w:t xml:space="preserve"> PREDOIU</w:t>
            </w:r>
          </w:p>
        </w:tc>
      </w:tr>
    </w:tbl>
    <w:p w14:paraId="1AC47683" w14:textId="77777777" w:rsidR="00737F7F" w:rsidRPr="00F21E0F" w:rsidRDefault="00737F7F" w:rsidP="00E5121B">
      <w:pPr>
        <w:jc w:val="both"/>
        <w:rPr>
          <w:rFonts w:eastAsia="Calibri"/>
        </w:rPr>
      </w:pPr>
    </w:p>
    <w:sectPr w:rsidR="00737F7F" w:rsidRPr="00F21E0F" w:rsidSect="00D73FF1">
      <w:headerReference w:type="even" r:id="rId8"/>
      <w:headerReference w:type="default" r:id="rId9"/>
      <w:footerReference w:type="even" r:id="rId10"/>
      <w:footerReference w:type="default" r:id="rId11"/>
      <w:headerReference w:type="first" r:id="rId12"/>
      <w:footerReference w:type="first" r:id="rId13"/>
      <w:pgSz w:w="11907" w:h="16839" w:code="9"/>
      <w:pgMar w:top="1134" w:right="1134" w:bottom="1134" w:left="1134" w:header="709" w:footer="709"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C11CCC" w14:textId="77777777" w:rsidR="00E33215" w:rsidRDefault="00E33215">
      <w:r>
        <w:separator/>
      </w:r>
    </w:p>
  </w:endnote>
  <w:endnote w:type="continuationSeparator" w:id="0">
    <w:p w14:paraId="7F11FE52" w14:textId="77777777" w:rsidR="00E33215" w:rsidRDefault="00E33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A2A42" w14:textId="77777777" w:rsidR="008E6BA9" w:rsidRDefault="008E6B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3829426"/>
      <w:docPartObj>
        <w:docPartGallery w:val="Page Numbers (Bottom of Page)"/>
        <w:docPartUnique/>
      </w:docPartObj>
    </w:sdtPr>
    <w:sdtEndPr>
      <w:rPr>
        <w:noProof/>
        <w:sz w:val="20"/>
      </w:rPr>
    </w:sdtEndPr>
    <w:sdtContent>
      <w:p w14:paraId="4FE3F000" w14:textId="1C5E2668" w:rsidR="008E6BA9" w:rsidRPr="00E73792" w:rsidRDefault="00E33215">
        <w:pPr>
          <w:pStyle w:val="Footer"/>
          <w:jc w:val="center"/>
          <w:rPr>
            <w:sz w:val="20"/>
          </w:rPr>
        </w:pPr>
      </w:p>
    </w:sdtContent>
  </w:sdt>
  <w:p w14:paraId="599D5913" w14:textId="77777777" w:rsidR="008E6BA9" w:rsidRDefault="008E6BA9">
    <w:pPr>
      <w:pBdr>
        <w:top w:val="nil"/>
        <w:left w:val="nil"/>
        <w:bottom w:val="nil"/>
        <w:right w:val="nil"/>
        <w:between w:val="nil"/>
      </w:pBdr>
      <w:tabs>
        <w:tab w:val="center" w:pos="4320"/>
        <w:tab w:val="right" w:pos="8640"/>
      </w:tabs>
      <w:spacing w:after="120" w:line="276" w:lineRule="auto"/>
      <w:ind w:left="1701" w:hanging="1701"/>
      <w:jc w:val="both"/>
      <w:rPr>
        <w:rFonts w:ascii="Cambria" w:eastAsia="Cambria" w:hAnsi="Cambria" w:cs="Cambria"/>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C48600" w14:textId="77777777" w:rsidR="008E6BA9" w:rsidRDefault="008E6B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B424F9" w14:textId="77777777" w:rsidR="00E33215" w:rsidRDefault="00E33215">
      <w:r>
        <w:separator/>
      </w:r>
    </w:p>
  </w:footnote>
  <w:footnote w:type="continuationSeparator" w:id="0">
    <w:p w14:paraId="721FF106" w14:textId="77777777" w:rsidR="00E33215" w:rsidRDefault="00E332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68549" w14:textId="77777777" w:rsidR="008E6BA9" w:rsidRDefault="008E6B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1394D" w14:textId="77777777" w:rsidR="008E6BA9" w:rsidRDefault="008E6BA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7C486" w14:textId="77777777" w:rsidR="008E6BA9" w:rsidRDefault="008E6B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83E2D"/>
    <w:multiLevelType w:val="hybridMultilevel"/>
    <w:tmpl w:val="621C6646"/>
    <w:lvl w:ilvl="0" w:tplc="F1481F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8F682B"/>
    <w:multiLevelType w:val="hybridMultilevel"/>
    <w:tmpl w:val="41327DBC"/>
    <w:lvl w:ilvl="0" w:tplc="D4EACF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F305F4"/>
    <w:multiLevelType w:val="hybridMultilevel"/>
    <w:tmpl w:val="07303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F16345C"/>
    <w:multiLevelType w:val="hybridMultilevel"/>
    <w:tmpl w:val="B804F0B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585B563F"/>
    <w:multiLevelType w:val="hybridMultilevel"/>
    <w:tmpl w:val="C988DDA2"/>
    <w:lvl w:ilvl="0" w:tplc="A9743788">
      <w:start w:val="1"/>
      <w:numFmt w:val="lowerRoman"/>
      <w:lvlText w:val="%1)"/>
      <w:lvlJc w:val="left"/>
      <w:pPr>
        <w:ind w:left="1483" w:hanging="720"/>
      </w:pPr>
      <w:rPr>
        <w:rFonts w:hint="default"/>
      </w:rPr>
    </w:lvl>
    <w:lvl w:ilvl="1" w:tplc="04090019" w:tentative="1">
      <w:start w:val="1"/>
      <w:numFmt w:val="lowerLetter"/>
      <w:lvlText w:val="%2."/>
      <w:lvlJc w:val="left"/>
      <w:pPr>
        <w:ind w:left="1843" w:hanging="360"/>
      </w:pPr>
    </w:lvl>
    <w:lvl w:ilvl="2" w:tplc="0409001B" w:tentative="1">
      <w:start w:val="1"/>
      <w:numFmt w:val="lowerRoman"/>
      <w:lvlText w:val="%3."/>
      <w:lvlJc w:val="right"/>
      <w:pPr>
        <w:ind w:left="2563" w:hanging="180"/>
      </w:pPr>
    </w:lvl>
    <w:lvl w:ilvl="3" w:tplc="0409000F" w:tentative="1">
      <w:start w:val="1"/>
      <w:numFmt w:val="decimal"/>
      <w:lvlText w:val="%4."/>
      <w:lvlJc w:val="left"/>
      <w:pPr>
        <w:ind w:left="3283" w:hanging="360"/>
      </w:pPr>
    </w:lvl>
    <w:lvl w:ilvl="4" w:tplc="04090019" w:tentative="1">
      <w:start w:val="1"/>
      <w:numFmt w:val="lowerLetter"/>
      <w:lvlText w:val="%5."/>
      <w:lvlJc w:val="left"/>
      <w:pPr>
        <w:ind w:left="4003" w:hanging="360"/>
      </w:pPr>
    </w:lvl>
    <w:lvl w:ilvl="5" w:tplc="0409001B" w:tentative="1">
      <w:start w:val="1"/>
      <w:numFmt w:val="lowerRoman"/>
      <w:lvlText w:val="%6."/>
      <w:lvlJc w:val="right"/>
      <w:pPr>
        <w:ind w:left="4723" w:hanging="180"/>
      </w:pPr>
    </w:lvl>
    <w:lvl w:ilvl="6" w:tplc="0409000F" w:tentative="1">
      <w:start w:val="1"/>
      <w:numFmt w:val="decimal"/>
      <w:lvlText w:val="%7."/>
      <w:lvlJc w:val="left"/>
      <w:pPr>
        <w:ind w:left="5443" w:hanging="360"/>
      </w:pPr>
    </w:lvl>
    <w:lvl w:ilvl="7" w:tplc="04090019" w:tentative="1">
      <w:start w:val="1"/>
      <w:numFmt w:val="lowerLetter"/>
      <w:lvlText w:val="%8."/>
      <w:lvlJc w:val="left"/>
      <w:pPr>
        <w:ind w:left="6163" w:hanging="360"/>
      </w:pPr>
    </w:lvl>
    <w:lvl w:ilvl="8" w:tplc="0409001B" w:tentative="1">
      <w:start w:val="1"/>
      <w:numFmt w:val="lowerRoman"/>
      <w:lvlText w:val="%9."/>
      <w:lvlJc w:val="right"/>
      <w:pPr>
        <w:ind w:left="6883" w:hanging="180"/>
      </w:pPr>
    </w:lvl>
  </w:abstractNum>
  <w:abstractNum w:abstractNumId="5" w15:restartNumberingAfterBreak="0">
    <w:nsid w:val="63562C7C"/>
    <w:multiLevelType w:val="hybridMultilevel"/>
    <w:tmpl w:val="D214E9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DBB3379"/>
    <w:multiLevelType w:val="hybridMultilevel"/>
    <w:tmpl w:val="91107494"/>
    <w:lvl w:ilvl="0" w:tplc="A3DE0B3E">
      <w:start w:val="1"/>
      <w:numFmt w:val="upperRoman"/>
      <w:lvlText w:val="%1."/>
      <w:lvlJc w:val="left"/>
      <w:pPr>
        <w:ind w:left="1123" w:hanging="720"/>
      </w:pPr>
      <w:rPr>
        <w:rFonts w:hint="default"/>
      </w:rPr>
    </w:lvl>
    <w:lvl w:ilvl="1" w:tplc="04090019" w:tentative="1">
      <w:start w:val="1"/>
      <w:numFmt w:val="lowerLetter"/>
      <w:lvlText w:val="%2."/>
      <w:lvlJc w:val="left"/>
      <w:pPr>
        <w:ind w:left="1483" w:hanging="360"/>
      </w:pPr>
    </w:lvl>
    <w:lvl w:ilvl="2" w:tplc="0409001B" w:tentative="1">
      <w:start w:val="1"/>
      <w:numFmt w:val="lowerRoman"/>
      <w:lvlText w:val="%3."/>
      <w:lvlJc w:val="right"/>
      <w:pPr>
        <w:ind w:left="2203" w:hanging="180"/>
      </w:pPr>
    </w:lvl>
    <w:lvl w:ilvl="3" w:tplc="0409000F" w:tentative="1">
      <w:start w:val="1"/>
      <w:numFmt w:val="decimal"/>
      <w:lvlText w:val="%4."/>
      <w:lvlJc w:val="left"/>
      <w:pPr>
        <w:ind w:left="2923" w:hanging="360"/>
      </w:pPr>
    </w:lvl>
    <w:lvl w:ilvl="4" w:tplc="04090019" w:tentative="1">
      <w:start w:val="1"/>
      <w:numFmt w:val="lowerLetter"/>
      <w:lvlText w:val="%5."/>
      <w:lvlJc w:val="left"/>
      <w:pPr>
        <w:ind w:left="3643" w:hanging="360"/>
      </w:pPr>
    </w:lvl>
    <w:lvl w:ilvl="5" w:tplc="0409001B" w:tentative="1">
      <w:start w:val="1"/>
      <w:numFmt w:val="lowerRoman"/>
      <w:lvlText w:val="%6."/>
      <w:lvlJc w:val="right"/>
      <w:pPr>
        <w:ind w:left="4363" w:hanging="180"/>
      </w:pPr>
    </w:lvl>
    <w:lvl w:ilvl="6" w:tplc="0409000F" w:tentative="1">
      <w:start w:val="1"/>
      <w:numFmt w:val="decimal"/>
      <w:lvlText w:val="%7."/>
      <w:lvlJc w:val="left"/>
      <w:pPr>
        <w:ind w:left="5083" w:hanging="360"/>
      </w:pPr>
    </w:lvl>
    <w:lvl w:ilvl="7" w:tplc="04090019" w:tentative="1">
      <w:start w:val="1"/>
      <w:numFmt w:val="lowerLetter"/>
      <w:lvlText w:val="%8."/>
      <w:lvlJc w:val="left"/>
      <w:pPr>
        <w:ind w:left="5803" w:hanging="360"/>
      </w:pPr>
    </w:lvl>
    <w:lvl w:ilvl="8" w:tplc="0409001B" w:tentative="1">
      <w:start w:val="1"/>
      <w:numFmt w:val="lowerRoman"/>
      <w:lvlText w:val="%9."/>
      <w:lvlJc w:val="right"/>
      <w:pPr>
        <w:ind w:left="6523" w:hanging="180"/>
      </w:pPr>
    </w:lvl>
  </w:abstractNum>
  <w:abstractNum w:abstractNumId="7" w15:restartNumberingAfterBreak="0">
    <w:nsid w:val="7DC414C0"/>
    <w:multiLevelType w:val="hybridMultilevel"/>
    <w:tmpl w:val="85769A20"/>
    <w:lvl w:ilvl="0" w:tplc="1F6232D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1"/>
  </w:num>
  <w:num w:numId="3">
    <w:abstractNumId w:val="7"/>
  </w:num>
  <w:num w:numId="4">
    <w:abstractNumId w:val="2"/>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D51"/>
    <w:rsid w:val="00005652"/>
    <w:rsid w:val="00013D11"/>
    <w:rsid w:val="00025FEE"/>
    <w:rsid w:val="00027D1D"/>
    <w:rsid w:val="00045A33"/>
    <w:rsid w:val="00076B16"/>
    <w:rsid w:val="00084C30"/>
    <w:rsid w:val="000927F5"/>
    <w:rsid w:val="000979C1"/>
    <w:rsid w:val="000A4239"/>
    <w:rsid w:val="000B4963"/>
    <w:rsid w:val="000B7AD5"/>
    <w:rsid w:val="000C0D13"/>
    <w:rsid w:val="00115A06"/>
    <w:rsid w:val="0011789E"/>
    <w:rsid w:val="00123AB7"/>
    <w:rsid w:val="001464CA"/>
    <w:rsid w:val="00153FF6"/>
    <w:rsid w:val="00161EDE"/>
    <w:rsid w:val="00170B1A"/>
    <w:rsid w:val="00171E30"/>
    <w:rsid w:val="001770A3"/>
    <w:rsid w:val="001A3D7F"/>
    <w:rsid w:val="001A6029"/>
    <w:rsid w:val="001B1D49"/>
    <w:rsid w:val="001C2509"/>
    <w:rsid w:val="001C482B"/>
    <w:rsid w:val="001E2B88"/>
    <w:rsid w:val="001E456A"/>
    <w:rsid w:val="00207D87"/>
    <w:rsid w:val="00230F9F"/>
    <w:rsid w:val="00237DC6"/>
    <w:rsid w:val="00241728"/>
    <w:rsid w:val="00242FE7"/>
    <w:rsid w:val="00267609"/>
    <w:rsid w:val="00271BC3"/>
    <w:rsid w:val="00276338"/>
    <w:rsid w:val="00277733"/>
    <w:rsid w:val="002942C0"/>
    <w:rsid w:val="002B3B04"/>
    <w:rsid w:val="002C296E"/>
    <w:rsid w:val="002C29E5"/>
    <w:rsid w:val="002C2C43"/>
    <w:rsid w:val="002D0D26"/>
    <w:rsid w:val="002D3840"/>
    <w:rsid w:val="002D508A"/>
    <w:rsid w:val="002D6960"/>
    <w:rsid w:val="00305738"/>
    <w:rsid w:val="00313338"/>
    <w:rsid w:val="003136FB"/>
    <w:rsid w:val="003210DD"/>
    <w:rsid w:val="00332522"/>
    <w:rsid w:val="00340B5E"/>
    <w:rsid w:val="00351560"/>
    <w:rsid w:val="0035476C"/>
    <w:rsid w:val="003607DA"/>
    <w:rsid w:val="00364D9F"/>
    <w:rsid w:val="00376C55"/>
    <w:rsid w:val="003864B8"/>
    <w:rsid w:val="00386FFB"/>
    <w:rsid w:val="003A10A4"/>
    <w:rsid w:val="003A65CD"/>
    <w:rsid w:val="003B3026"/>
    <w:rsid w:val="003B4905"/>
    <w:rsid w:val="003C23E3"/>
    <w:rsid w:val="003D0EAC"/>
    <w:rsid w:val="003D2CDB"/>
    <w:rsid w:val="003D6B0A"/>
    <w:rsid w:val="003F1AF1"/>
    <w:rsid w:val="00400046"/>
    <w:rsid w:val="00401133"/>
    <w:rsid w:val="004504C3"/>
    <w:rsid w:val="004600F2"/>
    <w:rsid w:val="004820B5"/>
    <w:rsid w:val="00483173"/>
    <w:rsid w:val="004A173A"/>
    <w:rsid w:val="004A600E"/>
    <w:rsid w:val="004A6225"/>
    <w:rsid w:val="004B0527"/>
    <w:rsid w:val="004C0C7E"/>
    <w:rsid w:val="004E07B1"/>
    <w:rsid w:val="004E38FC"/>
    <w:rsid w:val="00525482"/>
    <w:rsid w:val="00544184"/>
    <w:rsid w:val="00547B81"/>
    <w:rsid w:val="00564F1D"/>
    <w:rsid w:val="00571A70"/>
    <w:rsid w:val="0057617E"/>
    <w:rsid w:val="00584CAA"/>
    <w:rsid w:val="00586C56"/>
    <w:rsid w:val="005901F5"/>
    <w:rsid w:val="00591989"/>
    <w:rsid w:val="00591C44"/>
    <w:rsid w:val="005A0C4F"/>
    <w:rsid w:val="005A7271"/>
    <w:rsid w:val="005C7A5D"/>
    <w:rsid w:val="005E1968"/>
    <w:rsid w:val="005E46DA"/>
    <w:rsid w:val="005E6427"/>
    <w:rsid w:val="00601BC2"/>
    <w:rsid w:val="00613C62"/>
    <w:rsid w:val="00616E13"/>
    <w:rsid w:val="006207E1"/>
    <w:rsid w:val="00623CD7"/>
    <w:rsid w:val="006305E5"/>
    <w:rsid w:val="006340C9"/>
    <w:rsid w:val="00644709"/>
    <w:rsid w:val="00644BB5"/>
    <w:rsid w:val="00645D22"/>
    <w:rsid w:val="0065524E"/>
    <w:rsid w:val="0066474F"/>
    <w:rsid w:val="0068170F"/>
    <w:rsid w:val="006A1DFF"/>
    <w:rsid w:val="006B7E0F"/>
    <w:rsid w:val="006B7FC3"/>
    <w:rsid w:val="006C51D3"/>
    <w:rsid w:val="006D2699"/>
    <w:rsid w:val="006D3D6D"/>
    <w:rsid w:val="006E6BF6"/>
    <w:rsid w:val="006E76FF"/>
    <w:rsid w:val="006F62A2"/>
    <w:rsid w:val="0070315E"/>
    <w:rsid w:val="00706830"/>
    <w:rsid w:val="007155FF"/>
    <w:rsid w:val="007216D5"/>
    <w:rsid w:val="00731026"/>
    <w:rsid w:val="00737F7F"/>
    <w:rsid w:val="00742888"/>
    <w:rsid w:val="00743257"/>
    <w:rsid w:val="00774288"/>
    <w:rsid w:val="007779F5"/>
    <w:rsid w:val="00781CCD"/>
    <w:rsid w:val="0078618C"/>
    <w:rsid w:val="00794036"/>
    <w:rsid w:val="007B3897"/>
    <w:rsid w:val="007B5CC1"/>
    <w:rsid w:val="007C6892"/>
    <w:rsid w:val="007F36DD"/>
    <w:rsid w:val="007F3AEA"/>
    <w:rsid w:val="007F595F"/>
    <w:rsid w:val="00802BE4"/>
    <w:rsid w:val="00806CD6"/>
    <w:rsid w:val="00811896"/>
    <w:rsid w:val="00814B64"/>
    <w:rsid w:val="00815928"/>
    <w:rsid w:val="00831D91"/>
    <w:rsid w:val="00836B97"/>
    <w:rsid w:val="008459D9"/>
    <w:rsid w:val="008712F9"/>
    <w:rsid w:val="008741C8"/>
    <w:rsid w:val="00874841"/>
    <w:rsid w:val="00890EFD"/>
    <w:rsid w:val="00895674"/>
    <w:rsid w:val="008C3F72"/>
    <w:rsid w:val="008C44F0"/>
    <w:rsid w:val="008D4E48"/>
    <w:rsid w:val="008E594E"/>
    <w:rsid w:val="008E5F6F"/>
    <w:rsid w:val="008E6BA9"/>
    <w:rsid w:val="008F21DA"/>
    <w:rsid w:val="00906BF5"/>
    <w:rsid w:val="0093298C"/>
    <w:rsid w:val="00935649"/>
    <w:rsid w:val="009369BC"/>
    <w:rsid w:val="00940E9F"/>
    <w:rsid w:val="00942062"/>
    <w:rsid w:val="009506F4"/>
    <w:rsid w:val="00962A9E"/>
    <w:rsid w:val="00971A29"/>
    <w:rsid w:val="00972CA5"/>
    <w:rsid w:val="00974C99"/>
    <w:rsid w:val="00975778"/>
    <w:rsid w:val="00976BDB"/>
    <w:rsid w:val="009941CE"/>
    <w:rsid w:val="009B186D"/>
    <w:rsid w:val="009B3F80"/>
    <w:rsid w:val="009C641B"/>
    <w:rsid w:val="009F6D5D"/>
    <w:rsid w:val="00A0159E"/>
    <w:rsid w:val="00A052EA"/>
    <w:rsid w:val="00A171E2"/>
    <w:rsid w:val="00A3176E"/>
    <w:rsid w:val="00A34360"/>
    <w:rsid w:val="00A36A90"/>
    <w:rsid w:val="00A51F8B"/>
    <w:rsid w:val="00A56780"/>
    <w:rsid w:val="00A62B26"/>
    <w:rsid w:val="00A742E0"/>
    <w:rsid w:val="00AB3062"/>
    <w:rsid w:val="00AB3922"/>
    <w:rsid w:val="00AB3C8A"/>
    <w:rsid w:val="00AC7E3B"/>
    <w:rsid w:val="00AD7985"/>
    <w:rsid w:val="00AE5077"/>
    <w:rsid w:val="00B01ABB"/>
    <w:rsid w:val="00B20377"/>
    <w:rsid w:val="00B24CDC"/>
    <w:rsid w:val="00B46DD7"/>
    <w:rsid w:val="00B53D20"/>
    <w:rsid w:val="00B631E2"/>
    <w:rsid w:val="00B67F08"/>
    <w:rsid w:val="00B72B6B"/>
    <w:rsid w:val="00B80C8A"/>
    <w:rsid w:val="00BE5138"/>
    <w:rsid w:val="00BE7AD5"/>
    <w:rsid w:val="00BF033F"/>
    <w:rsid w:val="00BF1F9B"/>
    <w:rsid w:val="00BF3D55"/>
    <w:rsid w:val="00C05C26"/>
    <w:rsid w:val="00C4739A"/>
    <w:rsid w:val="00C545F3"/>
    <w:rsid w:val="00C5533B"/>
    <w:rsid w:val="00C970A5"/>
    <w:rsid w:val="00CA01C4"/>
    <w:rsid w:val="00CA1D4F"/>
    <w:rsid w:val="00CA6330"/>
    <w:rsid w:val="00CB5297"/>
    <w:rsid w:val="00CC0EFC"/>
    <w:rsid w:val="00CE245B"/>
    <w:rsid w:val="00D00A7F"/>
    <w:rsid w:val="00D3556E"/>
    <w:rsid w:val="00D366BA"/>
    <w:rsid w:val="00D45FD4"/>
    <w:rsid w:val="00D52225"/>
    <w:rsid w:val="00D65A3F"/>
    <w:rsid w:val="00D73FF1"/>
    <w:rsid w:val="00D81D6F"/>
    <w:rsid w:val="00D86112"/>
    <w:rsid w:val="00D91DA5"/>
    <w:rsid w:val="00DA3BB6"/>
    <w:rsid w:val="00DB39C3"/>
    <w:rsid w:val="00DB4AE1"/>
    <w:rsid w:val="00DB5041"/>
    <w:rsid w:val="00DB5C5E"/>
    <w:rsid w:val="00DD2A5F"/>
    <w:rsid w:val="00E01F4E"/>
    <w:rsid w:val="00E20DC5"/>
    <w:rsid w:val="00E33215"/>
    <w:rsid w:val="00E41343"/>
    <w:rsid w:val="00E4225B"/>
    <w:rsid w:val="00E5121B"/>
    <w:rsid w:val="00E67632"/>
    <w:rsid w:val="00E67E9F"/>
    <w:rsid w:val="00E73792"/>
    <w:rsid w:val="00E90F1F"/>
    <w:rsid w:val="00E94DCD"/>
    <w:rsid w:val="00E97ECA"/>
    <w:rsid w:val="00EB3216"/>
    <w:rsid w:val="00EC1737"/>
    <w:rsid w:val="00EC4D51"/>
    <w:rsid w:val="00EC4E4D"/>
    <w:rsid w:val="00ED3337"/>
    <w:rsid w:val="00ED3699"/>
    <w:rsid w:val="00ED3BE9"/>
    <w:rsid w:val="00F02F3E"/>
    <w:rsid w:val="00F0782D"/>
    <w:rsid w:val="00F07BB6"/>
    <w:rsid w:val="00F13190"/>
    <w:rsid w:val="00F218FF"/>
    <w:rsid w:val="00F21E0F"/>
    <w:rsid w:val="00F3172B"/>
    <w:rsid w:val="00F4154D"/>
    <w:rsid w:val="00F41A43"/>
    <w:rsid w:val="00F436A4"/>
    <w:rsid w:val="00F44CCC"/>
    <w:rsid w:val="00F528DF"/>
    <w:rsid w:val="00F57381"/>
    <w:rsid w:val="00F67132"/>
    <w:rsid w:val="00F71747"/>
    <w:rsid w:val="00F73FFD"/>
    <w:rsid w:val="00F76633"/>
    <w:rsid w:val="00F82F4A"/>
    <w:rsid w:val="00F935CA"/>
    <w:rsid w:val="00FA2656"/>
    <w:rsid w:val="00FC655C"/>
    <w:rsid w:val="00FD1D4C"/>
    <w:rsid w:val="00FD356B"/>
    <w:rsid w:val="00FD6EB2"/>
    <w:rsid w:val="00FE516B"/>
    <w:rsid w:val="00FF3F1E"/>
    <w:rsid w:val="00FF48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A6027"/>
  <w15:docId w15:val="{9B6A4D89-B054-4492-B768-C754C1DEB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NormalWeb">
    <w:name w:val="Normal (Web)"/>
    <w:basedOn w:val="Normal"/>
    <w:uiPriority w:val="99"/>
    <w:unhideWhenUsed/>
    <w:rsid w:val="005C7A5D"/>
    <w:pPr>
      <w:spacing w:before="100" w:beforeAutospacing="1" w:after="100" w:afterAutospacing="1"/>
    </w:pPr>
    <w:rPr>
      <w:lang w:val="en-US"/>
    </w:rPr>
  </w:style>
  <w:style w:type="character" w:styleId="Hyperlink">
    <w:name w:val="Hyperlink"/>
    <w:basedOn w:val="DefaultParagraphFont"/>
    <w:uiPriority w:val="99"/>
    <w:semiHidden/>
    <w:unhideWhenUsed/>
    <w:rsid w:val="000A4239"/>
    <w:rPr>
      <w:color w:val="0000FF"/>
      <w:u w:val="single"/>
    </w:rPr>
  </w:style>
  <w:style w:type="paragraph" w:styleId="Header">
    <w:name w:val="header"/>
    <w:basedOn w:val="Normal"/>
    <w:link w:val="HeaderChar"/>
    <w:uiPriority w:val="99"/>
    <w:unhideWhenUsed/>
    <w:rsid w:val="000A4239"/>
    <w:pPr>
      <w:tabs>
        <w:tab w:val="center" w:pos="4703"/>
        <w:tab w:val="right" w:pos="9406"/>
      </w:tabs>
    </w:pPr>
  </w:style>
  <w:style w:type="character" w:customStyle="1" w:styleId="HeaderChar">
    <w:name w:val="Header Char"/>
    <w:basedOn w:val="DefaultParagraphFont"/>
    <w:link w:val="Header"/>
    <w:uiPriority w:val="99"/>
    <w:rsid w:val="000A4239"/>
  </w:style>
  <w:style w:type="paragraph" w:styleId="Footer">
    <w:name w:val="footer"/>
    <w:basedOn w:val="Normal"/>
    <w:link w:val="FooterChar"/>
    <w:uiPriority w:val="99"/>
    <w:unhideWhenUsed/>
    <w:rsid w:val="000A4239"/>
    <w:pPr>
      <w:tabs>
        <w:tab w:val="center" w:pos="4703"/>
        <w:tab w:val="right" w:pos="9406"/>
      </w:tabs>
    </w:pPr>
  </w:style>
  <w:style w:type="character" w:customStyle="1" w:styleId="FooterChar">
    <w:name w:val="Footer Char"/>
    <w:basedOn w:val="DefaultParagraphFont"/>
    <w:link w:val="Footer"/>
    <w:uiPriority w:val="99"/>
    <w:rsid w:val="000A4239"/>
  </w:style>
  <w:style w:type="paragraph" w:styleId="BalloonText">
    <w:name w:val="Balloon Text"/>
    <w:basedOn w:val="Normal"/>
    <w:link w:val="BalloonTextChar"/>
    <w:uiPriority w:val="99"/>
    <w:semiHidden/>
    <w:unhideWhenUsed/>
    <w:rsid w:val="0074325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3257"/>
    <w:rPr>
      <w:rFonts w:ascii="Segoe UI" w:hAnsi="Segoe UI" w:cs="Segoe UI"/>
      <w:sz w:val="18"/>
      <w:szCs w:val="18"/>
    </w:rPr>
  </w:style>
  <w:style w:type="table" w:styleId="TableGrid">
    <w:name w:val="Table Grid"/>
    <w:basedOn w:val="TableNormal"/>
    <w:uiPriority w:val="39"/>
    <w:rsid w:val="009356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3176E"/>
    <w:rPr>
      <w:sz w:val="16"/>
      <w:szCs w:val="16"/>
    </w:rPr>
  </w:style>
  <w:style w:type="paragraph" w:styleId="CommentText">
    <w:name w:val="annotation text"/>
    <w:basedOn w:val="Normal"/>
    <w:link w:val="CommentTextChar"/>
    <w:unhideWhenUsed/>
    <w:rsid w:val="00A3176E"/>
    <w:rPr>
      <w:sz w:val="20"/>
      <w:szCs w:val="20"/>
    </w:rPr>
  </w:style>
  <w:style w:type="character" w:customStyle="1" w:styleId="CommentTextChar">
    <w:name w:val="Comment Text Char"/>
    <w:basedOn w:val="DefaultParagraphFont"/>
    <w:link w:val="CommentText"/>
    <w:rsid w:val="00A3176E"/>
    <w:rPr>
      <w:sz w:val="20"/>
      <w:szCs w:val="20"/>
    </w:rPr>
  </w:style>
  <w:style w:type="paragraph" w:styleId="CommentSubject">
    <w:name w:val="annotation subject"/>
    <w:basedOn w:val="CommentText"/>
    <w:next w:val="CommentText"/>
    <w:link w:val="CommentSubjectChar"/>
    <w:uiPriority w:val="99"/>
    <w:semiHidden/>
    <w:unhideWhenUsed/>
    <w:rsid w:val="00A3176E"/>
    <w:rPr>
      <w:b/>
      <w:bCs/>
    </w:rPr>
  </w:style>
  <w:style w:type="character" w:customStyle="1" w:styleId="CommentSubjectChar">
    <w:name w:val="Comment Subject Char"/>
    <w:basedOn w:val="CommentTextChar"/>
    <w:link w:val="CommentSubject"/>
    <w:uiPriority w:val="99"/>
    <w:semiHidden/>
    <w:rsid w:val="00A3176E"/>
    <w:rPr>
      <w:b/>
      <w:bCs/>
      <w:sz w:val="20"/>
      <w:szCs w:val="20"/>
    </w:rPr>
  </w:style>
  <w:style w:type="paragraph" w:styleId="ListParagraph">
    <w:name w:val="List Paragraph"/>
    <w:aliases w:val="body 2,List_Paragraph,Multilevel para_II,Normal bullet 2,Table of contents numbered,List1,lp1,Heading x1"/>
    <w:basedOn w:val="Normal"/>
    <w:link w:val="ListParagraphChar"/>
    <w:uiPriority w:val="34"/>
    <w:qFormat/>
    <w:rsid w:val="00890EFD"/>
    <w:pPr>
      <w:ind w:left="720"/>
      <w:contextualSpacing/>
    </w:pPr>
  </w:style>
  <w:style w:type="character" w:customStyle="1" w:styleId="ListParagraphChar">
    <w:name w:val="List Paragraph Char"/>
    <w:aliases w:val="body 2 Char,List_Paragraph Char,Multilevel para_II Char,Normal bullet 2 Char,Table of contents numbered Char,List1 Char,lp1 Char,Heading x1 Char"/>
    <w:link w:val="ListParagraph"/>
    <w:uiPriority w:val="34"/>
    <w:locked/>
    <w:rsid w:val="003210DD"/>
  </w:style>
  <w:style w:type="paragraph" w:styleId="NoSpacing">
    <w:name w:val="No Spacing"/>
    <w:uiPriority w:val="1"/>
    <w:qFormat/>
    <w:rsid w:val="001A3D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321108">
      <w:bodyDiv w:val="1"/>
      <w:marLeft w:val="0"/>
      <w:marRight w:val="0"/>
      <w:marTop w:val="0"/>
      <w:marBottom w:val="0"/>
      <w:divBdr>
        <w:top w:val="none" w:sz="0" w:space="0" w:color="auto"/>
        <w:left w:val="none" w:sz="0" w:space="0" w:color="auto"/>
        <w:bottom w:val="none" w:sz="0" w:space="0" w:color="auto"/>
        <w:right w:val="none" w:sz="0" w:space="0" w:color="auto"/>
      </w:divBdr>
      <w:divsChild>
        <w:div w:id="2089232490">
          <w:marLeft w:val="0"/>
          <w:marRight w:val="0"/>
          <w:marTop w:val="0"/>
          <w:marBottom w:val="0"/>
          <w:divBdr>
            <w:top w:val="none" w:sz="0" w:space="0" w:color="auto"/>
            <w:left w:val="none" w:sz="0" w:space="0" w:color="auto"/>
            <w:bottom w:val="none" w:sz="0" w:space="0" w:color="auto"/>
            <w:right w:val="none" w:sz="0" w:space="0" w:color="auto"/>
          </w:divBdr>
        </w:div>
        <w:div w:id="1005523134">
          <w:marLeft w:val="0"/>
          <w:marRight w:val="0"/>
          <w:marTop w:val="0"/>
          <w:marBottom w:val="0"/>
          <w:divBdr>
            <w:top w:val="none" w:sz="0" w:space="0" w:color="auto"/>
            <w:left w:val="none" w:sz="0" w:space="0" w:color="auto"/>
            <w:bottom w:val="none" w:sz="0" w:space="0" w:color="auto"/>
            <w:right w:val="none" w:sz="0" w:space="0" w:color="auto"/>
          </w:divBdr>
        </w:div>
        <w:div w:id="1525166984">
          <w:marLeft w:val="0"/>
          <w:marRight w:val="0"/>
          <w:marTop w:val="0"/>
          <w:marBottom w:val="0"/>
          <w:divBdr>
            <w:top w:val="none" w:sz="0" w:space="0" w:color="auto"/>
            <w:left w:val="none" w:sz="0" w:space="0" w:color="auto"/>
            <w:bottom w:val="none" w:sz="0" w:space="0" w:color="auto"/>
            <w:right w:val="none" w:sz="0" w:space="0" w:color="auto"/>
          </w:divBdr>
        </w:div>
        <w:div w:id="377634824">
          <w:marLeft w:val="0"/>
          <w:marRight w:val="0"/>
          <w:marTop w:val="0"/>
          <w:marBottom w:val="0"/>
          <w:divBdr>
            <w:top w:val="none" w:sz="0" w:space="0" w:color="auto"/>
            <w:left w:val="none" w:sz="0" w:space="0" w:color="auto"/>
            <w:bottom w:val="none" w:sz="0" w:space="0" w:color="auto"/>
            <w:right w:val="none" w:sz="0" w:space="0" w:color="auto"/>
          </w:divBdr>
        </w:div>
        <w:div w:id="2095978571">
          <w:marLeft w:val="0"/>
          <w:marRight w:val="0"/>
          <w:marTop w:val="0"/>
          <w:marBottom w:val="0"/>
          <w:divBdr>
            <w:top w:val="none" w:sz="0" w:space="0" w:color="auto"/>
            <w:left w:val="none" w:sz="0" w:space="0" w:color="auto"/>
            <w:bottom w:val="none" w:sz="0" w:space="0" w:color="auto"/>
            <w:right w:val="none" w:sz="0" w:space="0" w:color="auto"/>
          </w:divBdr>
        </w:div>
        <w:div w:id="2126074768">
          <w:marLeft w:val="0"/>
          <w:marRight w:val="0"/>
          <w:marTop w:val="0"/>
          <w:marBottom w:val="0"/>
          <w:divBdr>
            <w:top w:val="none" w:sz="0" w:space="0" w:color="auto"/>
            <w:left w:val="none" w:sz="0" w:space="0" w:color="auto"/>
            <w:bottom w:val="none" w:sz="0" w:space="0" w:color="auto"/>
            <w:right w:val="none" w:sz="0" w:space="0" w:color="auto"/>
          </w:divBdr>
        </w:div>
      </w:divsChild>
    </w:div>
    <w:div w:id="174272814">
      <w:bodyDiv w:val="1"/>
      <w:marLeft w:val="0"/>
      <w:marRight w:val="0"/>
      <w:marTop w:val="0"/>
      <w:marBottom w:val="0"/>
      <w:divBdr>
        <w:top w:val="none" w:sz="0" w:space="0" w:color="auto"/>
        <w:left w:val="none" w:sz="0" w:space="0" w:color="auto"/>
        <w:bottom w:val="none" w:sz="0" w:space="0" w:color="auto"/>
        <w:right w:val="none" w:sz="0" w:space="0" w:color="auto"/>
      </w:divBdr>
    </w:div>
    <w:div w:id="488441546">
      <w:bodyDiv w:val="1"/>
      <w:marLeft w:val="0"/>
      <w:marRight w:val="0"/>
      <w:marTop w:val="0"/>
      <w:marBottom w:val="0"/>
      <w:divBdr>
        <w:top w:val="none" w:sz="0" w:space="0" w:color="auto"/>
        <w:left w:val="none" w:sz="0" w:space="0" w:color="auto"/>
        <w:bottom w:val="none" w:sz="0" w:space="0" w:color="auto"/>
        <w:right w:val="none" w:sz="0" w:space="0" w:color="auto"/>
      </w:divBdr>
    </w:div>
    <w:div w:id="1693140735">
      <w:bodyDiv w:val="1"/>
      <w:marLeft w:val="0"/>
      <w:marRight w:val="0"/>
      <w:marTop w:val="0"/>
      <w:marBottom w:val="0"/>
      <w:divBdr>
        <w:top w:val="none" w:sz="0" w:space="0" w:color="auto"/>
        <w:left w:val="none" w:sz="0" w:space="0" w:color="auto"/>
        <w:bottom w:val="none" w:sz="0" w:space="0" w:color="auto"/>
        <w:right w:val="none" w:sz="0" w:space="0" w:color="auto"/>
      </w:divBdr>
    </w:div>
    <w:div w:id="17622210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3798D3-3AC8-4EE4-8B53-9D9918FD4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2132</Words>
  <Characters>12370</Characters>
  <Application>Microsoft Office Word</Application>
  <DocSecurity>0</DocSecurity>
  <Lines>103</Lines>
  <Paragraphs>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Lenovo-R1</dc:creator>
  <cp:lastModifiedBy>George Carpusor</cp:lastModifiedBy>
  <cp:revision>2</cp:revision>
  <cp:lastPrinted>2020-10-22T16:49:00Z</cp:lastPrinted>
  <dcterms:created xsi:type="dcterms:W3CDTF">2020-10-26T08:37:00Z</dcterms:created>
  <dcterms:modified xsi:type="dcterms:W3CDTF">2020-10-26T08:37:00Z</dcterms:modified>
</cp:coreProperties>
</file>